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070C" w14:textId="67B02A4E" w:rsidR="00700D64" w:rsidRDefault="00A54E5B" w:rsidP="00700D64">
      <w:pPr>
        <w:pStyle w:val="Heading1"/>
      </w:pPr>
      <w:r w:rsidRPr="00A727B9">
        <w:t>The Case for Funding Capacity Building</w:t>
      </w:r>
    </w:p>
    <w:p w14:paraId="50904CB9" w14:textId="2A5690CA" w:rsidR="00A727B9" w:rsidRPr="00A727B9" w:rsidRDefault="00700D64" w:rsidP="00B5612B">
      <w:pPr>
        <w:rPr>
          <w:rFonts w:asciiTheme="minorHAnsi" w:hAnsiTheme="minorHAnsi" w:cstheme="minorHAnsi"/>
        </w:rPr>
      </w:pPr>
      <w:r>
        <w:t xml:space="preserve">By </w:t>
      </w:r>
      <w:r w:rsidR="002E1E8E" w:rsidRPr="002E1E8E">
        <w:t>Libbie Landles-Cobb, Dorothy Jones, and Lyell Sakaue</w:t>
      </w:r>
    </w:p>
    <w:p w14:paraId="31BA3A61" w14:textId="1FB92358" w:rsidR="00A54E5B" w:rsidRPr="00A727B9" w:rsidRDefault="00D03977" w:rsidP="004601D3">
      <w:pPr>
        <w:spacing w:after="0"/>
        <w:contextualSpacing/>
        <w:rPr>
          <w:rFonts w:asciiTheme="minorHAnsi" w:hAnsiTheme="minorHAnsi" w:cstheme="minorHAnsi"/>
        </w:rPr>
      </w:pPr>
      <w:r w:rsidRPr="00A727B9">
        <w:rPr>
          <w:rFonts w:asciiTheme="minorHAnsi" w:hAnsiTheme="minorHAnsi" w:cstheme="minorHAnsi"/>
        </w:rPr>
        <w:t xml:space="preserve">A </w:t>
      </w:r>
      <w:hyperlink r:id="rId10" w:history="1">
        <w:r w:rsidRPr="00A727B9">
          <w:rPr>
            <w:rStyle w:val="Hyperlink"/>
            <w:rFonts w:asciiTheme="minorHAnsi" w:hAnsiTheme="minorHAnsi" w:cstheme="minorHAnsi"/>
          </w:rPr>
          <w:t>2022 survey of over 800 nonprofit leaders</w:t>
        </w:r>
      </w:hyperlink>
      <w:r w:rsidRPr="00A727B9">
        <w:rPr>
          <w:rFonts w:asciiTheme="minorHAnsi" w:hAnsiTheme="minorHAnsi" w:cstheme="minorHAnsi"/>
        </w:rPr>
        <w:t xml:space="preserve"> by the Building Movement Project </w:t>
      </w:r>
      <w:r>
        <w:rPr>
          <w:rFonts w:asciiTheme="minorHAnsi" w:hAnsiTheme="minorHAnsi" w:cstheme="minorHAnsi"/>
        </w:rPr>
        <w:t>confirmed</w:t>
      </w:r>
      <w:r w:rsidRPr="00A727B9">
        <w:rPr>
          <w:rFonts w:asciiTheme="minorHAnsi" w:hAnsiTheme="minorHAnsi" w:cstheme="minorHAnsi"/>
        </w:rPr>
        <w:t xml:space="preserve"> that leaders </w:t>
      </w:r>
      <w:r>
        <w:rPr>
          <w:rFonts w:asciiTheme="minorHAnsi" w:hAnsiTheme="minorHAnsi" w:cstheme="minorHAnsi"/>
        </w:rPr>
        <w:t>have</w:t>
      </w:r>
      <w:r w:rsidRPr="00A727B9">
        <w:rPr>
          <w:rFonts w:asciiTheme="minorHAnsi" w:hAnsiTheme="minorHAnsi" w:cstheme="minorHAnsi"/>
        </w:rPr>
        <w:t xml:space="preserve"> a significant need for</w:t>
      </w:r>
      <w:r w:rsidR="00886389">
        <w:rPr>
          <w:rFonts w:asciiTheme="minorHAnsi" w:hAnsiTheme="minorHAnsi" w:cstheme="minorHAnsi"/>
        </w:rPr>
        <w:t xml:space="preserve"> the </w:t>
      </w:r>
      <w:r>
        <w:rPr>
          <w:rFonts w:asciiTheme="minorHAnsi" w:hAnsiTheme="minorHAnsi" w:cstheme="minorHAnsi"/>
        </w:rPr>
        <w:t xml:space="preserve">capacity-building </w:t>
      </w:r>
      <w:r w:rsidRPr="00A727B9">
        <w:rPr>
          <w:rFonts w:asciiTheme="minorHAnsi" w:hAnsiTheme="minorHAnsi" w:cstheme="minorHAnsi"/>
        </w:rPr>
        <w:t>support</w:t>
      </w:r>
      <w:r w:rsidR="009E23E1" w:rsidRPr="009E23E1">
        <w:rPr>
          <w:rFonts w:asciiTheme="minorHAnsi" w:hAnsiTheme="minorHAnsi" w:cstheme="minorHAnsi"/>
        </w:rPr>
        <w:t xml:space="preserve"> </w:t>
      </w:r>
      <w:r w:rsidR="00886389">
        <w:rPr>
          <w:rFonts w:asciiTheme="minorHAnsi" w:hAnsiTheme="minorHAnsi" w:cstheme="minorHAnsi"/>
        </w:rPr>
        <w:t xml:space="preserve">they need to invest in the competencies and infrastructure their organizations </w:t>
      </w:r>
      <w:r w:rsidR="009E23E1" w:rsidRPr="009E23E1">
        <w:rPr>
          <w:rFonts w:asciiTheme="minorHAnsi" w:hAnsiTheme="minorHAnsi" w:cstheme="minorHAnsi"/>
        </w:rPr>
        <w:t>need to sustain themselves for the long term</w:t>
      </w:r>
      <w:r w:rsidR="00FC7BF1">
        <w:rPr>
          <w:rFonts w:asciiTheme="minorHAnsi" w:hAnsiTheme="minorHAnsi" w:cstheme="minorHAnsi"/>
        </w:rPr>
        <w:t>, b</w:t>
      </w:r>
      <w:r w:rsidRPr="00A727B9">
        <w:rPr>
          <w:rFonts w:asciiTheme="minorHAnsi" w:hAnsiTheme="minorHAnsi" w:cstheme="minorHAnsi"/>
        </w:rPr>
        <w:t xml:space="preserve">ut </w:t>
      </w:r>
      <w:r w:rsidR="00E41A7F">
        <w:rPr>
          <w:rFonts w:asciiTheme="minorHAnsi" w:hAnsiTheme="minorHAnsi" w:cstheme="minorHAnsi"/>
        </w:rPr>
        <w:t>often can</w:t>
      </w:r>
      <w:r w:rsidRPr="00A727B9">
        <w:rPr>
          <w:rFonts w:asciiTheme="minorHAnsi" w:hAnsiTheme="minorHAnsi" w:cstheme="minorHAnsi"/>
        </w:rPr>
        <w:t xml:space="preserve">not readily access </w:t>
      </w:r>
      <w:r w:rsidR="003E2E3C">
        <w:rPr>
          <w:rFonts w:asciiTheme="minorHAnsi" w:hAnsiTheme="minorHAnsi" w:cstheme="minorHAnsi"/>
        </w:rPr>
        <w:t xml:space="preserve">funding to get </w:t>
      </w:r>
      <w:r w:rsidRPr="00A727B9">
        <w:rPr>
          <w:rFonts w:asciiTheme="minorHAnsi" w:hAnsiTheme="minorHAnsi" w:cstheme="minorHAnsi"/>
        </w:rPr>
        <w:t xml:space="preserve">the help they need. </w:t>
      </w:r>
      <w:r>
        <w:rPr>
          <w:rFonts w:asciiTheme="minorHAnsi" w:hAnsiTheme="minorHAnsi" w:cstheme="minorHAnsi"/>
        </w:rPr>
        <w:t xml:space="preserve">This gap </w:t>
      </w:r>
      <w:r w:rsidR="00A20DD3">
        <w:rPr>
          <w:rFonts w:asciiTheme="minorHAnsi" w:hAnsiTheme="minorHAnsi" w:cstheme="minorHAnsi"/>
        </w:rPr>
        <w:t>i</w:t>
      </w:r>
      <w:r>
        <w:rPr>
          <w:rFonts w:asciiTheme="minorHAnsi" w:hAnsiTheme="minorHAnsi" w:cstheme="minorHAnsi"/>
        </w:rPr>
        <w:t xml:space="preserve">s even </w:t>
      </w:r>
      <w:r w:rsidR="00263EE7">
        <w:rPr>
          <w:rFonts w:asciiTheme="minorHAnsi" w:hAnsiTheme="minorHAnsi" w:cstheme="minorHAnsi"/>
        </w:rPr>
        <w:t>larger</w:t>
      </w:r>
      <w:r>
        <w:rPr>
          <w:rFonts w:asciiTheme="minorHAnsi" w:hAnsiTheme="minorHAnsi" w:cstheme="minorHAnsi"/>
        </w:rPr>
        <w:t xml:space="preserve"> for </w:t>
      </w:r>
      <w:r w:rsidR="00E875C0">
        <w:rPr>
          <w:rFonts w:asciiTheme="minorHAnsi" w:hAnsiTheme="minorHAnsi" w:cstheme="minorHAnsi"/>
        </w:rPr>
        <w:t>leaders from marginalized communities</w:t>
      </w:r>
      <w:r>
        <w:rPr>
          <w:rFonts w:asciiTheme="minorHAnsi" w:hAnsiTheme="minorHAnsi" w:cstheme="minorHAnsi"/>
        </w:rPr>
        <w:t>.</w:t>
      </w:r>
      <w:r w:rsidR="00304B6E">
        <w:rPr>
          <w:rFonts w:asciiTheme="minorHAnsi" w:hAnsiTheme="minorHAnsi" w:cstheme="minorHAnsi"/>
        </w:rPr>
        <w:t xml:space="preserve"> Funders are leaving impact on the table when they don’t support the organizations they care about with capacity building.</w:t>
      </w:r>
    </w:p>
    <w:p w14:paraId="1C710D2A" w14:textId="77777777" w:rsidR="00A727B9" w:rsidRPr="00A727B9" w:rsidRDefault="00A727B9" w:rsidP="00A727B9">
      <w:pPr>
        <w:spacing w:after="0"/>
        <w:contextualSpacing/>
        <w:rPr>
          <w:rFonts w:asciiTheme="minorHAnsi" w:hAnsiTheme="minorHAnsi" w:cstheme="minorHAnsi"/>
        </w:rPr>
      </w:pPr>
    </w:p>
    <w:p w14:paraId="6E10A669" w14:textId="4065B786" w:rsidR="005F5D40" w:rsidRPr="00A727B9" w:rsidRDefault="007D2535" w:rsidP="00A727B9">
      <w:pPr>
        <w:spacing w:after="0"/>
        <w:contextualSpacing/>
        <w:rPr>
          <w:rFonts w:asciiTheme="minorHAnsi" w:hAnsiTheme="minorHAnsi" w:cstheme="minorHAnsi"/>
        </w:rPr>
      </w:pPr>
      <w:r w:rsidRPr="00A727B9">
        <w:rPr>
          <w:rFonts w:asciiTheme="minorHAnsi" w:hAnsiTheme="minorHAnsi" w:cstheme="minorHAnsi"/>
        </w:rPr>
        <w:t xml:space="preserve">Now, not all capacity building is good capacity building. </w:t>
      </w:r>
      <w:r w:rsidR="00E21DE6" w:rsidRPr="00A727B9">
        <w:rPr>
          <w:rFonts w:asciiTheme="minorHAnsi" w:hAnsiTheme="minorHAnsi" w:cstheme="minorHAnsi"/>
        </w:rPr>
        <w:t xml:space="preserve">Some has </w:t>
      </w:r>
      <w:r w:rsidR="00A54E5B" w:rsidRPr="00A727B9">
        <w:rPr>
          <w:rFonts w:asciiTheme="minorHAnsi" w:hAnsiTheme="minorHAnsi" w:cstheme="minorHAnsi"/>
        </w:rPr>
        <w:t xml:space="preserve">rightly been criticized for </w:t>
      </w:r>
      <w:r w:rsidR="00AA2451" w:rsidRPr="00A727B9">
        <w:rPr>
          <w:rFonts w:asciiTheme="minorHAnsi" w:hAnsiTheme="minorHAnsi" w:cstheme="minorHAnsi"/>
        </w:rPr>
        <w:t xml:space="preserve">falling short, or even causing harm, when </w:t>
      </w:r>
      <w:r w:rsidR="008918D2" w:rsidRPr="00A727B9">
        <w:rPr>
          <w:rFonts w:asciiTheme="minorHAnsi" w:hAnsiTheme="minorHAnsi" w:cstheme="minorHAnsi"/>
        </w:rPr>
        <w:t xml:space="preserve">it </w:t>
      </w:r>
      <w:r w:rsidR="0002118E">
        <w:rPr>
          <w:rFonts w:asciiTheme="minorHAnsi" w:hAnsiTheme="minorHAnsi" w:cstheme="minorHAnsi"/>
        </w:rPr>
        <w:t>limits</w:t>
      </w:r>
      <w:r w:rsidR="00AA2451" w:rsidRPr="00A727B9">
        <w:rPr>
          <w:rFonts w:asciiTheme="minorHAnsi" w:hAnsiTheme="minorHAnsi" w:cstheme="minorHAnsi"/>
        </w:rPr>
        <w:t xml:space="preserve"> nonprofit leaders</w:t>
      </w:r>
      <w:r w:rsidR="00955B0D" w:rsidRPr="00A727B9">
        <w:rPr>
          <w:rFonts w:asciiTheme="minorHAnsi" w:hAnsiTheme="minorHAnsi" w:cstheme="minorHAnsi"/>
        </w:rPr>
        <w:t>, and particularly BIPOC leaders,</w:t>
      </w:r>
      <w:r w:rsidR="00AA2451" w:rsidRPr="00A727B9">
        <w:rPr>
          <w:rFonts w:asciiTheme="minorHAnsi" w:hAnsiTheme="minorHAnsi" w:cstheme="minorHAnsi"/>
        </w:rPr>
        <w:t xml:space="preserve"> </w:t>
      </w:r>
      <w:r w:rsidR="009116A4">
        <w:rPr>
          <w:rFonts w:asciiTheme="minorHAnsi" w:hAnsiTheme="minorHAnsi" w:cstheme="minorHAnsi"/>
        </w:rPr>
        <w:t xml:space="preserve">from </w:t>
      </w:r>
      <w:r w:rsidR="00AA2451" w:rsidRPr="00A727B9">
        <w:rPr>
          <w:rFonts w:asciiTheme="minorHAnsi" w:hAnsiTheme="minorHAnsi" w:cstheme="minorHAnsi"/>
        </w:rPr>
        <w:t>build</w:t>
      </w:r>
      <w:r w:rsidR="009116A4">
        <w:rPr>
          <w:rFonts w:asciiTheme="minorHAnsi" w:hAnsiTheme="minorHAnsi" w:cstheme="minorHAnsi"/>
        </w:rPr>
        <w:t>ing</w:t>
      </w:r>
      <w:r w:rsidR="00AA2451" w:rsidRPr="00A727B9">
        <w:rPr>
          <w:rFonts w:asciiTheme="minorHAnsi" w:hAnsiTheme="minorHAnsi" w:cstheme="minorHAnsi"/>
        </w:rPr>
        <w:t xml:space="preserve"> on their strengths</w:t>
      </w:r>
      <w:r w:rsidR="00EA07EE" w:rsidRPr="00A727B9">
        <w:rPr>
          <w:rFonts w:asciiTheme="minorHAnsi" w:hAnsiTheme="minorHAnsi" w:cstheme="minorHAnsi"/>
        </w:rPr>
        <w:t xml:space="preserve"> and achiev</w:t>
      </w:r>
      <w:r w:rsidR="009116A4">
        <w:rPr>
          <w:rFonts w:asciiTheme="minorHAnsi" w:hAnsiTheme="minorHAnsi" w:cstheme="minorHAnsi"/>
        </w:rPr>
        <w:t>ing</w:t>
      </w:r>
      <w:r w:rsidR="00EA07EE" w:rsidRPr="00A727B9">
        <w:rPr>
          <w:rFonts w:asciiTheme="minorHAnsi" w:hAnsiTheme="minorHAnsi" w:cstheme="minorHAnsi"/>
        </w:rPr>
        <w:t xml:space="preserve"> their organization’s desired impact.</w:t>
      </w:r>
      <w:r w:rsidR="00E642EC" w:rsidRPr="00A727B9">
        <w:rPr>
          <w:rFonts w:asciiTheme="minorHAnsi" w:hAnsiTheme="minorHAnsi" w:cstheme="minorHAnsi"/>
        </w:rPr>
        <w:t xml:space="preserve"> </w:t>
      </w:r>
      <w:r w:rsidR="00F2607C" w:rsidRPr="00A727B9">
        <w:rPr>
          <w:rFonts w:asciiTheme="minorHAnsi" w:hAnsiTheme="minorHAnsi" w:cstheme="minorHAnsi"/>
        </w:rPr>
        <w:t>As Melisa DeShields</w:t>
      </w:r>
      <w:r w:rsidR="007A1BE5">
        <w:rPr>
          <w:rFonts w:asciiTheme="minorHAnsi" w:hAnsiTheme="minorHAnsi" w:cstheme="minorHAnsi"/>
        </w:rPr>
        <w:t xml:space="preserve"> CEO of Frontline Solutions </w:t>
      </w:r>
      <w:r w:rsidR="008B6262" w:rsidRPr="00A727B9">
        <w:rPr>
          <w:rFonts w:asciiTheme="minorHAnsi" w:hAnsiTheme="minorHAnsi" w:cstheme="minorHAnsi"/>
        </w:rPr>
        <w:t>writes</w:t>
      </w:r>
      <w:r w:rsidR="00F2607C" w:rsidRPr="00A727B9">
        <w:rPr>
          <w:rFonts w:asciiTheme="minorHAnsi" w:hAnsiTheme="minorHAnsi" w:cstheme="minorHAnsi"/>
        </w:rPr>
        <w:t xml:space="preserve"> in </w:t>
      </w:r>
      <w:hyperlink r:id="rId11" w:history="1">
        <w:r w:rsidR="00F2607C" w:rsidRPr="00A727B9">
          <w:rPr>
            <w:rStyle w:val="Hyperlink"/>
            <w:rFonts w:asciiTheme="minorHAnsi" w:hAnsiTheme="minorHAnsi" w:cstheme="minorHAnsi"/>
          </w:rPr>
          <w:t xml:space="preserve">an article in </w:t>
        </w:r>
        <w:r w:rsidR="00F2607C" w:rsidRPr="00D71ADB">
          <w:rPr>
            <w:rStyle w:val="Hyperlink"/>
            <w:rFonts w:asciiTheme="minorHAnsi" w:hAnsiTheme="minorHAnsi" w:cstheme="minorHAnsi"/>
            <w:i/>
          </w:rPr>
          <w:t>Nonprofit Quarterly</w:t>
        </w:r>
      </w:hyperlink>
      <w:r w:rsidR="00F2607C" w:rsidRPr="00A727B9">
        <w:rPr>
          <w:rFonts w:asciiTheme="minorHAnsi" w:hAnsiTheme="minorHAnsi" w:cstheme="minorHAnsi"/>
        </w:rPr>
        <w:t xml:space="preserve">, </w:t>
      </w:r>
      <w:r w:rsidR="0021351D" w:rsidRPr="00A727B9">
        <w:rPr>
          <w:rFonts w:asciiTheme="minorHAnsi" w:hAnsiTheme="minorHAnsi" w:cstheme="minorHAnsi"/>
        </w:rPr>
        <w:t>nonprofit leaders</w:t>
      </w:r>
      <w:r w:rsidR="008B6262" w:rsidRPr="00A727B9">
        <w:rPr>
          <w:rFonts w:asciiTheme="minorHAnsi" w:hAnsiTheme="minorHAnsi" w:cstheme="minorHAnsi"/>
        </w:rPr>
        <w:t xml:space="preserve"> have sometimes noted that </w:t>
      </w:r>
      <w:r w:rsidR="00F2607C" w:rsidRPr="00A727B9">
        <w:rPr>
          <w:rFonts w:asciiTheme="minorHAnsi" w:hAnsiTheme="minorHAnsi" w:cstheme="minorHAnsi"/>
        </w:rPr>
        <w:t>“funders’ assessments of the skills and competencies nonprofits need to build are misinformed, or they are overly informed by funders’ own preferences.”</w:t>
      </w:r>
      <w:r w:rsidR="00EA07EE" w:rsidRPr="00A727B9">
        <w:rPr>
          <w:rFonts w:asciiTheme="minorHAnsi" w:hAnsiTheme="minorHAnsi" w:cstheme="minorHAnsi"/>
        </w:rPr>
        <w:t xml:space="preserve"> (See also </w:t>
      </w:r>
      <w:hyperlink r:id="rId12" w:history="1">
        <w:r w:rsidR="00EA07EE" w:rsidRPr="00A727B9">
          <w:rPr>
            <w:rStyle w:val="Hyperlink"/>
            <w:rFonts w:asciiTheme="minorHAnsi" w:hAnsiTheme="minorHAnsi" w:cstheme="minorHAnsi"/>
          </w:rPr>
          <w:t>here</w:t>
        </w:r>
      </w:hyperlink>
      <w:r w:rsidR="00EA07EE" w:rsidRPr="00A727B9">
        <w:rPr>
          <w:rFonts w:asciiTheme="minorHAnsi" w:hAnsiTheme="minorHAnsi" w:cstheme="minorHAnsi"/>
        </w:rPr>
        <w:t xml:space="preserve"> and </w:t>
      </w:r>
      <w:hyperlink r:id="rId13" w:history="1">
        <w:r w:rsidR="00EA07EE" w:rsidRPr="00A727B9">
          <w:rPr>
            <w:rStyle w:val="Hyperlink"/>
            <w:rFonts w:asciiTheme="minorHAnsi" w:hAnsiTheme="minorHAnsi" w:cstheme="minorHAnsi"/>
          </w:rPr>
          <w:t>here</w:t>
        </w:r>
      </w:hyperlink>
      <w:r w:rsidR="00D174BE">
        <w:rPr>
          <w:rFonts w:asciiTheme="minorHAnsi" w:hAnsiTheme="minorHAnsi" w:cstheme="minorHAnsi"/>
        </w:rPr>
        <w:t xml:space="preserve"> for similar critiques</w:t>
      </w:r>
      <w:r w:rsidR="00BE6270">
        <w:rPr>
          <w:rFonts w:asciiTheme="minorHAnsi" w:hAnsiTheme="minorHAnsi" w:cstheme="minorHAnsi"/>
        </w:rPr>
        <w:t>.</w:t>
      </w:r>
      <w:r w:rsidR="00D174BE">
        <w:rPr>
          <w:rFonts w:asciiTheme="minorHAnsi" w:hAnsiTheme="minorHAnsi" w:cstheme="minorHAnsi"/>
        </w:rPr>
        <w:t>)</w:t>
      </w:r>
      <w:r w:rsidR="005F5D40" w:rsidRPr="00A727B9">
        <w:rPr>
          <w:rFonts w:asciiTheme="minorHAnsi" w:hAnsiTheme="minorHAnsi" w:cstheme="minorHAnsi"/>
        </w:rPr>
        <w:t xml:space="preserve"> </w:t>
      </w:r>
    </w:p>
    <w:p w14:paraId="77815856" w14:textId="77777777" w:rsidR="00A727B9" w:rsidRPr="00A727B9" w:rsidRDefault="00A727B9" w:rsidP="00A727B9">
      <w:pPr>
        <w:spacing w:after="0"/>
        <w:contextualSpacing/>
        <w:rPr>
          <w:rFonts w:asciiTheme="minorHAnsi" w:hAnsiTheme="minorHAnsi" w:cstheme="minorHAnsi"/>
        </w:rPr>
      </w:pPr>
    </w:p>
    <w:p w14:paraId="1889C256" w14:textId="041522DA" w:rsidR="00A727B9" w:rsidRPr="00A727B9" w:rsidRDefault="003315E5" w:rsidP="00A727B9">
      <w:pPr>
        <w:spacing w:after="0"/>
        <w:contextualSpacing/>
        <w:rPr>
          <w:rFonts w:asciiTheme="minorHAnsi" w:hAnsiTheme="minorHAnsi" w:cstheme="minorHAnsi"/>
        </w:rPr>
      </w:pPr>
      <w:r w:rsidRPr="00A727B9">
        <w:rPr>
          <w:rFonts w:asciiTheme="minorHAnsi" w:hAnsiTheme="minorHAnsi" w:cstheme="minorHAnsi"/>
        </w:rPr>
        <w:t>But that doesn’t mean</w:t>
      </w:r>
      <w:r w:rsidR="002E7F1D" w:rsidRPr="00A727B9">
        <w:rPr>
          <w:rFonts w:asciiTheme="minorHAnsi" w:hAnsiTheme="minorHAnsi" w:cstheme="minorHAnsi"/>
        </w:rPr>
        <w:t xml:space="preserve"> we should abandon capacity building altogether. </w:t>
      </w:r>
      <w:r w:rsidR="007C1CB4">
        <w:rPr>
          <w:rFonts w:asciiTheme="minorHAnsi" w:hAnsiTheme="minorHAnsi" w:cstheme="minorHAnsi"/>
        </w:rPr>
        <w:t>Some funders have shared with us that they’re nervous to invest in capacity building for fear of doing it wrong</w:t>
      </w:r>
      <w:r w:rsidR="00D71ADB">
        <w:rPr>
          <w:rFonts w:asciiTheme="minorHAnsi" w:hAnsiTheme="minorHAnsi" w:cstheme="minorHAnsi"/>
        </w:rPr>
        <w:t xml:space="preserve">. </w:t>
      </w:r>
      <w:r w:rsidR="00B81CDA">
        <w:rPr>
          <w:rFonts w:asciiTheme="minorHAnsi" w:hAnsiTheme="minorHAnsi" w:cstheme="minorHAnsi"/>
        </w:rPr>
        <w:t xml:space="preserve">We at Bridgespan agree </w:t>
      </w:r>
      <w:r w:rsidR="007A161B">
        <w:rPr>
          <w:rFonts w:asciiTheme="minorHAnsi" w:hAnsiTheme="minorHAnsi" w:cstheme="minorHAnsi"/>
        </w:rPr>
        <w:t xml:space="preserve">with others in the field (see </w:t>
      </w:r>
      <w:hyperlink r:id="rId14" w:history="1">
        <w:r w:rsidR="007A161B" w:rsidRPr="00A727B9">
          <w:rPr>
            <w:rStyle w:val="Hyperlink"/>
            <w:rFonts w:asciiTheme="minorHAnsi" w:hAnsiTheme="minorHAnsi" w:cstheme="minorHAnsi"/>
          </w:rPr>
          <w:t>here</w:t>
        </w:r>
      </w:hyperlink>
      <w:r w:rsidR="007A161B">
        <w:rPr>
          <w:rFonts w:asciiTheme="minorHAnsi" w:hAnsiTheme="minorHAnsi" w:cstheme="minorHAnsi"/>
        </w:rPr>
        <w:t>,</w:t>
      </w:r>
      <w:r w:rsidR="007A161B" w:rsidRPr="00A727B9">
        <w:rPr>
          <w:rFonts w:asciiTheme="minorHAnsi" w:hAnsiTheme="minorHAnsi" w:cstheme="minorHAnsi"/>
        </w:rPr>
        <w:t xml:space="preserve"> </w:t>
      </w:r>
      <w:hyperlink r:id="rId15" w:history="1">
        <w:r w:rsidR="007A161B" w:rsidRPr="00A727B9">
          <w:rPr>
            <w:rStyle w:val="Hyperlink"/>
            <w:rFonts w:asciiTheme="minorHAnsi" w:hAnsiTheme="minorHAnsi" w:cstheme="minorHAnsi"/>
          </w:rPr>
          <w:t>here</w:t>
        </w:r>
      </w:hyperlink>
      <w:r w:rsidR="007A161B">
        <w:rPr>
          <w:rFonts w:asciiTheme="minorHAnsi" w:hAnsiTheme="minorHAnsi" w:cstheme="minorHAnsi"/>
        </w:rPr>
        <w:t>, a</w:t>
      </w:r>
      <w:r w:rsidR="007A161B" w:rsidRPr="00A727B9">
        <w:rPr>
          <w:rFonts w:asciiTheme="minorHAnsi" w:hAnsiTheme="minorHAnsi" w:cstheme="minorHAnsi"/>
        </w:rPr>
        <w:t>nd</w:t>
      </w:r>
      <w:r w:rsidR="007A161B">
        <w:rPr>
          <w:rFonts w:asciiTheme="minorHAnsi" w:hAnsiTheme="minorHAnsi" w:cstheme="minorHAnsi"/>
        </w:rPr>
        <w:t xml:space="preserve"> </w:t>
      </w:r>
      <w:hyperlink r:id="rId16" w:history="1">
        <w:r w:rsidR="007A161B" w:rsidRPr="00080E88">
          <w:rPr>
            <w:rStyle w:val="Hyperlink"/>
            <w:rFonts w:asciiTheme="minorHAnsi" w:hAnsiTheme="minorHAnsi" w:cstheme="minorHAnsi"/>
          </w:rPr>
          <w:t>here</w:t>
        </w:r>
      </w:hyperlink>
      <w:r w:rsidR="007A161B">
        <w:rPr>
          <w:rFonts w:asciiTheme="minorHAnsi" w:hAnsiTheme="minorHAnsi" w:cstheme="minorHAnsi"/>
        </w:rPr>
        <w:t>) t</w:t>
      </w:r>
      <w:r w:rsidR="00B81CDA">
        <w:rPr>
          <w:rFonts w:asciiTheme="minorHAnsi" w:hAnsiTheme="minorHAnsi" w:cstheme="minorHAnsi"/>
        </w:rPr>
        <w:t xml:space="preserve">hat </w:t>
      </w:r>
      <w:r w:rsidR="00A54E5B" w:rsidRPr="00A727B9">
        <w:rPr>
          <w:rFonts w:asciiTheme="minorHAnsi" w:hAnsiTheme="minorHAnsi" w:cstheme="minorHAnsi"/>
        </w:rPr>
        <w:t xml:space="preserve">there can be a synergy rather than a conflict between supporting capacity building and funding in the least restricted and </w:t>
      </w:r>
      <w:r w:rsidR="00C50C2E">
        <w:rPr>
          <w:rFonts w:asciiTheme="minorHAnsi" w:hAnsiTheme="minorHAnsi" w:cstheme="minorHAnsi"/>
        </w:rPr>
        <w:t xml:space="preserve">most </w:t>
      </w:r>
      <w:r w:rsidR="00A54E5B" w:rsidRPr="00A727B9">
        <w:rPr>
          <w:rFonts w:asciiTheme="minorHAnsi" w:hAnsiTheme="minorHAnsi" w:cstheme="minorHAnsi"/>
        </w:rPr>
        <w:t>trusting manner.</w:t>
      </w:r>
      <w:r w:rsidR="00A54E5B" w:rsidRPr="00A727B9">
        <w:rPr>
          <w:rFonts w:asciiTheme="minorHAnsi" w:hAnsiTheme="minorHAnsi" w:cstheme="minorHAnsi"/>
          <w:b/>
          <w:bCs/>
        </w:rPr>
        <w:t xml:space="preserve"> </w:t>
      </w:r>
    </w:p>
    <w:p w14:paraId="458B2829" w14:textId="2FBAC494" w:rsidR="00A54E5B" w:rsidRPr="00A727B9" w:rsidRDefault="00A54E5B" w:rsidP="00D71ADB">
      <w:pPr>
        <w:pStyle w:val="Heading2"/>
        <w:rPr>
          <w:rFonts w:cstheme="minorHAnsi"/>
        </w:rPr>
      </w:pPr>
      <w:r w:rsidRPr="00A727B9">
        <w:t xml:space="preserve">What does </w:t>
      </w:r>
      <w:r w:rsidR="00866A23">
        <w:t xml:space="preserve">funding </w:t>
      </w:r>
      <w:r w:rsidRPr="00A727B9">
        <w:t>good capacity-building support look like?</w:t>
      </w:r>
    </w:p>
    <w:p w14:paraId="06908D55" w14:textId="5B62C75E" w:rsidR="00A54E5B" w:rsidRPr="00A727B9" w:rsidRDefault="009A5DC4" w:rsidP="00A727B9">
      <w:pPr>
        <w:spacing w:after="0"/>
        <w:contextualSpacing/>
        <w:rPr>
          <w:rFonts w:asciiTheme="minorHAnsi" w:hAnsiTheme="minorHAnsi" w:cstheme="minorHAnsi"/>
        </w:rPr>
      </w:pPr>
      <w:r>
        <w:rPr>
          <w:rFonts w:asciiTheme="minorHAnsi" w:hAnsiTheme="minorHAnsi" w:cstheme="minorHAnsi"/>
        </w:rPr>
        <w:t xml:space="preserve">Bridgespan </w:t>
      </w:r>
      <w:r w:rsidR="00A54E5B" w:rsidRPr="00A727B9">
        <w:rPr>
          <w:rFonts w:asciiTheme="minorHAnsi" w:hAnsiTheme="minorHAnsi" w:cstheme="minorHAnsi"/>
        </w:rPr>
        <w:t>runs several capacity-building programs for nonprofit leaders in the US, Asia and Africa</w:t>
      </w:r>
      <w:r w:rsidR="007D5AE5">
        <w:rPr>
          <w:rFonts w:asciiTheme="minorHAnsi" w:hAnsiTheme="minorHAnsi" w:cstheme="minorHAnsi"/>
        </w:rPr>
        <w:t>:</w:t>
      </w:r>
      <w:r w:rsidR="004E2BA0" w:rsidRPr="00A727B9">
        <w:rPr>
          <w:rFonts w:asciiTheme="minorHAnsi" w:hAnsiTheme="minorHAnsi" w:cstheme="minorHAnsi"/>
        </w:rPr>
        <w:t xml:space="preserve"> </w:t>
      </w:r>
      <w:hyperlink r:id="rId17" w:history="1">
        <w:r w:rsidR="007D5AE5" w:rsidRPr="00A96F95">
          <w:rPr>
            <w:rStyle w:val="Hyperlink"/>
            <w:rFonts w:asciiTheme="minorHAnsi" w:hAnsiTheme="minorHAnsi" w:cstheme="minorHAnsi"/>
          </w:rPr>
          <w:t>Leading for Impact</w:t>
        </w:r>
      </w:hyperlink>
      <w:r w:rsidR="007D5AE5">
        <w:rPr>
          <w:rFonts w:asciiTheme="minorHAnsi" w:hAnsiTheme="minorHAnsi" w:cstheme="minorHAnsi"/>
        </w:rPr>
        <w:t xml:space="preserve">, </w:t>
      </w:r>
      <w:r w:rsidR="004E2BA0" w:rsidRPr="00A727B9">
        <w:rPr>
          <w:rFonts w:asciiTheme="minorHAnsi" w:hAnsiTheme="minorHAnsi" w:cstheme="minorHAnsi"/>
        </w:rPr>
        <w:t xml:space="preserve"> </w:t>
      </w:r>
      <w:hyperlink r:id="rId18" w:history="1">
        <w:r w:rsidR="006822E0" w:rsidRPr="006822E0">
          <w:rPr>
            <w:rStyle w:val="Hyperlink"/>
            <w:rFonts w:asciiTheme="minorHAnsi" w:hAnsiTheme="minorHAnsi" w:cstheme="minorHAnsi"/>
          </w:rPr>
          <w:t>Bridgespan Leadership Accelerator</w:t>
        </w:r>
      </w:hyperlink>
      <w:r w:rsidR="006822E0">
        <w:rPr>
          <w:rFonts w:asciiTheme="minorHAnsi" w:hAnsiTheme="minorHAnsi" w:cstheme="minorHAnsi"/>
        </w:rPr>
        <w:t xml:space="preserve">, and </w:t>
      </w:r>
      <w:hyperlink r:id="rId19" w:history="1">
        <w:r w:rsidR="00AB28C4" w:rsidRPr="00AB28C4">
          <w:rPr>
            <w:rStyle w:val="Hyperlink"/>
            <w:rFonts w:asciiTheme="minorHAnsi" w:hAnsiTheme="minorHAnsi" w:cstheme="minorHAnsi"/>
          </w:rPr>
          <w:t>Bridgespan Nonprofit Development Program</w:t>
        </w:r>
      </w:hyperlink>
      <w:r>
        <w:rPr>
          <w:rFonts w:asciiTheme="minorHAnsi" w:hAnsiTheme="minorHAnsi" w:cstheme="minorHAnsi"/>
        </w:rPr>
        <w:t xml:space="preserve">. What follows is </w:t>
      </w:r>
      <w:r w:rsidR="0021351D" w:rsidRPr="00A727B9">
        <w:rPr>
          <w:rFonts w:asciiTheme="minorHAnsi" w:hAnsiTheme="minorHAnsi" w:cstheme="minorHAnsi"/>
        </w:rPr>
        <w:t xml:space="preserve">some of what </w:t>
      </w:r>
      <w:r w:rsidR="00A54E5B" w:rsidRPr="00A727B9">
        <w:rPr>
          <w:rFonts w:asciiTheme="minorHAnsi" w:hAnsiTheme="minorHAnsi" w:cstheme="minorHAnsi"/>
        </w:rPr>
        <w:t xml:space="preserve">have learned from our own experience—as well as from others in the field—about </w:t>
      </w:r>
      <w:r w:rsidR="00B266A9">
        <w:rPr>
          <w:rFonts w:asciiTheme="minorHAnsi" w:hAnsiTheme="minorHAnsi" w:cstheme="minorHAnsi"/>
        </w:rPr>
        <w:t xml:space="preserve">how funders can most effectively design their support </w:t>
      </w:r>
      <w:r w:rsidR="00DD587A">
        <w:rPr>
          <w:rFonts w:asciiTheme="minorHAnsi" w:hAnsiTheme="minorHAnsi" w:cstheme="minorHAnsi"/>
        </w:rPr>
        <w:t xml:space="preserve">of </w:t>
      </w:r>
      <w:r w:rsidR="00B266A9">
        <w:rPr>
          <w:rFonts w:asciiTheme="minorHAnsi" w:hAnsiTheme="minorHAnsi" w:cstheme="minorHAnsi"/>
        </w:rPr>
        <w:t>capacity-building</w:t>
      </w:r>
      <w:r w:rsidR="00A54E5B" w:rsidRPr="00A727B9">
        <w:rPr>
          <w:rFonts w:asciiTheme="minorHAnsi" w:hAnsiTheme="minorHAnsi" w:cstheme="minorHAnsi"/>
        </w:rPr>
        <w:t>:</w:t>
      </w:r>
    </w:p>
    <w:p w14:paraId="54474984" w14:textId="77777777" w:rsidR="00A727B9" w:rsidRPr="00A727B9" w:rsidRDefault="00A727B9" w:rsidP="00A727B9">
      <w:pPr>
        <w:spacing w:after="0"/>
        <w:contextualSpacing/>
        <w:rPr>
          <w:rFonts w:asciiTheme="minorHAnsi" w:hAnsiTheme="minorHAnsi" w:cstheme="minorHAnsi"/>
          <w:b/>
          <w:bCs/>
          <w:i/>
          <w:iCs/>
        </w:rPr>
      </w:pPr>
    </w:p>
    <w:p w14:paraId="652D19EF" w14:textId="421C7016" w:rsidR="00AA74BD" w:rsidRPr="00A727B9" w:rsidRDefault="00AA74BD" w:rsidP="00AA74BD">
      <w:pPr>
        <w:spacing w:after="0"/>
        <w:contextualSpacing/>
        <w:rPr>
          <w:rFonts w:asciiTheme="minorHAnsi" w:hAnsiTheme="minorHAnsi" w:cstheme="minorHAnsi"/>
          <w:b/>
          <w:bCs/>
        </w:rPr>
      </w:pPr>
      <w:r w:rsidRPr="00CC5141">
        <w:rPr>
          <w:rFonts w:asciiTheme="minorHAnsi" w:hAnsiTheme="minorHAnsi" w:cstheme="minorHAnsi"/>
          <w:b/>
        </w:rPr>
        <w:t>Give flexible funding</w:t>
      </w:r>
      <w:r w:rsidRPr="00A727B9">
        <w:rPr>
          <w:rFonts w:asciiTheme="minorHAnsi" w:hAnsiTheme="minorHAnsi" w:cstheme="minorHAnsi"/>
        </w:rPr>
        <w:t xml:space="preserve">: </w:t>
      </w:r>
      <w:r w:rsidR="000B73AD">
        <w:rPr>
          <w:rFonts w:asciiTheme="minorHAnsi" w:hAnsiTheme="minorHAnsi" w:cstheme="minorHAnsi"/>
        </w:rPr>
        <w:t>T</w:t>
      </w:r>
      <w:r w:rsidRPr="00A727B9">
        <w:rPr>
          <w:rFonts w:asciiTheme="minorHAnsi" w:hAnsiTheme="minorHAnsi" w:cstheme="minorHAnsi"/>
        </w:rPr>
        <w:t xml:space="preserve">he most powerful thing a funder can do to strengthen </w:t>
      </w:r>
      <w:r w:rsidR="00DD587A">
        <w:rPr>
          <w:rFonts w:asciiTheme="minorHAnsi" w:hAnsiTheme="minorHAnsi" w:cstheme="minorHAnsi"/>
        </w:rPr>
        <w:t xml:space="preserve">the capacity of </w:t>
      </w:r>
      <w:r w:rsidRPr="00A727B9">
        <w:rPr>
          <w:rFonts w:asciiTheme="minorHAnsi" w:hAnsiTheme="minorHAnsi" w:cstheme="minorHAnsi"/>
        </w:rPr>
        <w:t xml:space="preserve">nonprofits is give more flexible and long-term capital, with encouragement to use the funds to strengthen their foundational capabilities. As </w:t>
      </w:r>
      <w:hyperlink r:id="rId20" w:history="1">
        <w:r w:rsidRPr="00A727B9">
          <w:rPr>
            <w:rStyle w:val="Hyperlink"/>
            <w:rFonts w:asciiTheme="minorHAnsi" w:hAnsiTheme="minorHAnsi" w:cstheme="minorHAnsi"/>
          </w:rPr>
          <w:t>Community Wealth Partners has argued</w:t>
        </w:r>
      </w:hyperlink>
      <w:r w:rsidRPr="00A727B9">
        <w:rPr>
          <w:rFonts w:asciiTheme="minorHAnsi" w:hAnsiTheme="minorHAnsi" w:cstheme="minorHAnsi"/>
        </w:rPr>
        <w:t xml:space="preserve">, “multi-year unrestricted grants are capacity-building grants.” For example, </w:t>
      </w:r>
      <w:r w:rsidR="00E92D3C">
        <w:rPr>
          <w:rFonts w:asciiTheme="minorHAnsi" w:hAnsiTheme="minorHAnsi" w:cstheme="minorHAnsi"/>
        </w:rPr>
        <w:t>analys</w:t>
      </w:r>
      <w:r w:rsidR="009620E8">
        <w:rPr>
          <w:rFonts w:asciiTheme="minorHAnsi" w:hAnsiTheme="minorHAnsi" w:cstheme="minorHAnsi"/>
        </w:rPr>
        <w:t>e</w:t>
      </w:r>
      <w:r w:rsidR="00E92D3C">
        <w:rPr>
          <w:rFonts w:asciiTheme="minorHAnsi" w:hAnsiTheme="minorHAnsi" w:cstheme="minorHAnsi"/>
        </w:rPr>
        <w:t>s of</w:t>
      </w:r>
      <w:r w:rsidRPr="00A727B9">
        <w:rPr>
          <w:rFonts w:asciiTheme="minorHAnsi" w:hAnsiTheme="minorHAnsi" w:cstheme="minorHAnsi"/>
        </w:rPr>
        <w:t xml:space="preserve"> </w:t>
      </w:r>
      <w:hyperlink r:id="rId21" w:history="1">
        <w:r w:rsidRPr="00A727B9">
          <w:rPr>
            <w:rStyle w:val="Hyperlink"/>
            <w:rFonts w:asciiTheme="minorHAnsi" w:hAnsiTheme="minorHAnsi" w:cstheme="minorHAnsi"/>
          </w:rPr>
          <w:t>Ballmer Group’s</w:t>
        </w:r>
      </w:hyperlink>
      <w:r w:rsidRPr="00A727B9">
        <w:rPr>
          <w:rFonts w:asciiTheme="minorHAnsi" w:hAnsiTheme="minorHAnsi" w:cstheme="minorHAnsi"/>
        </w:rPr>
        <w:t xml:space="preserve"> </w:t>
      </w:r>
      <w:r w:rsidR="00E92D3C">
        <w:rPr>
          <w:rFonts w:asciiTheme="minorHAnsi" w:hAnsiTheme="minorHAnsi" w:cstheme="minorHAnsi"/>
        </w:rPr>
        <w:t xml:space="preserve">and </w:t>
      </w:r>
      <w:hyperlink r:id="rId22" w:history="1">
        <w:r w:rsidR="00E92D3C" w:rsidRPr="00E92D3C">
          <w:rPr>
            <w:rStyle w:val="Hyperlink"/>
            <w:rFonts w:asciiTheme="minorHAnsi" w:hAnsiTheme="minorHAnsi" w:cstheme="minorHAnsi"/>
          </w:rPr>
          <w:t>Mackenzie Scott’s</w:t>
        </w:r>
      </w:hyperlink>
      <w:r w:rsidR="00E92D3C">
        <w:rPr>
          <w:rFonts w:asciiTheme="minorHAnsi" w:hAnsiTheme="minorHAnsi" w:cstheme="minorHAnsi"/>
        </w:rPr>
        <w:t xml:space="preserve"> large</w:t>
      </w:r>
      <w:r w:rsidRPr="00A727B9">
        <w:rPr>
          <w:rFonts w:asciiTheme="minorHAnsi" w:hAnsiTheme="minorHAnsi" w:cstheme="minorHAnsi"/>
        </w:rPr>
        <w:t xml:space="preserve"> unrestricted grants showed that organizations used their grants to invest </w:t>
      </w:r>
      <w:r w:rsidR="00B566EE">
        <w:rPr>
          <w:rFonts w:asciiTheme="minorHAnsi" w:hAnsiTheme="minorHAnsi" w:cstheme="minorHAnsi"/>
        </w:rPr>
        <w:t>in capacity</w:t>
      </w:r>
      <w:r w:rsidRPr="00A727B9">
        <w:rPr>
          <w:rFonts w:asciiTheme="minorHAnsi" w:hAnsiTheme="minorHAnsi" w:cstheme="minorHAnsi"/>
        </w:rPr>
        <w:t xml:space="preserve">, not just programs.  </w:t>
      </w:r>
      <w:r>
        <w:rPr>
          <w:rFonts w:asciiTheme="minorHAnsi" w:hAnsiTheme="minorHAnsi" w:cstheme="minorHAnsi"/>
        </w:rPr>
        <w:br/>
      </w:r>
    </w:p>
    <w:p w14:paraId="20EDD4EE" w14:textId="67AF129A" w:rsidR="00AE3AA3" w:rsidRPr="00A727B9" w:rsidRDefault="0070594F" w:rsidP="00AE3AA3">
      <w:pPr>
        <w:spacing w:after="0"/>
        <w:contextualSpacing/>
        <w:rPr>
          <w:rFonts w:asciiTheme="minorHAnsi" w:hAnsiTheme="minorHAnsi" w:cstheme="minorHAnsi"/>
        </w:rPr>
      </w:pPr>
      <w:r w:rsidRPr="00CC5141">
        <w:rPr>
          <w:rFonts w:asciiTheme="minorHAnsi" w:hAnsiTheme="minorHAnsi" w:cstheme="minorHAnsi"/>
          <w:b/>
        </w:rPr>
        <w:t xml:space="preserve">Supplement </w:t>
      </w:r>
      <w:r w:rsidR="00501908" w:rsidRPr="00CC5141">
        <w:rPr>
          <w:rFonts w:asciiTheme="minorHAnsi" w:hAnsiTheme="minorHAnsi" w:cstheme="minorHAnsi"/>
          <w:b/>
        </w:rPr>
        <w:t xml:space="preserve">grantmaking </w:t>
      </w:r>
      <w:r w:rsidRPr="00CC5141">
        <w:rPr>
          <w:rFonts w:asciiTheme="minorHAnsi" w:hAnsiTheme="minorHAnsi" w:cstheme="minorHAnsi"/>
          <w:b/>
        </w:rPr>
        <w:t xml:space="preserve">with </w:t>
      </w:r>
      <w:r w:rsidR="00F75BFC" w:rsidRPr="00CC5141">
        <w:rPr>
          <w:rFonts w:asciiTheme="minorHAnsi" w:hAnsiTheme="minorHAnsi" w:cstheme="minorHAnsi"/>
          <w:b/>
        </w:rPr>
        <w:t>“</w:t>
      </w:r>
      <w:r w:rsidRPr="00CC5141">
        <w:rPr>
          <w:rFonts w:asciiTheme="minorHAnsi" w:hAnsiTheme="minorHAnsi" w:cstheme="minorHAnsi"/>
          <w:b/>
        </w:rPr>
        <w:t>beyond the grant</w:t>
      </w:r>
      <w:r w:rsidR="00F75BFC" w:rsidRPr="00CC5141">
        <w:rPr>
          <w:rFonts w:asciiTheme="minorHAnsi" w:hAnsiTheme="minorHAnsi" w:cstheme="minorHAnsi"/>
          <w:b/>
        </w:rPr>
        <w:t>”</w:t>
      </w:r>
      <w:r w:rsidRPr="00CC5141">
        <w:rPr>
          <w:rFonts w:asciiTheme="minorHAnsi" w:hAnsiTheme="minorHAnsi" w:cstheme="minorHAnsi"/>
          <w:b/>
        </w:rPr>
        <w:t xml:space="preserve"> support</w:t>
      </w:r>
      <w:r w:rsidRPr="00CC5141">
        <w:rPr>
          <w:rFonts w:asciiTheme="minorHAnsi" w:hAnsiTheme="minorHAnsi" w:cstheme="minorHAnsi"/>
        </w:rPr>
        <w:t>:</w:t>
      </w:r>
      <w:r w:rsidR="00707655">
        <w:rPr>
          <w:rFonts w:asciiTheme="minorHAnsi" w:hAnsiTheme="minorHAnsi" w:cstheme="minorHAnsi"/>
          <w:i/>
          <w:iCs/>
        </w:rPr>
        <w:t xml:space="preserve"> </w:t>
      </w:r>
      <w:r w:rsidR="00707655">
        <w:rPr>
          <w:rFonts w:asciiTheme="minorHAnsi" w:hAnsiTheme="minorHAnsi" w:cstheme="minorHAnsi"/>
        </w:rPr>
        <w:t xml:space="preserve">While generous flexible funding is the top priority, </w:t>
      </w:r>
      <w:r w:rsidR="00BB5867">
        <w:rPr>
          <w:rFonts w:asciiTheme="minorHAnsi" w:hAnsiTheme="minorHAnsi" w:cstheme="minorHAnsi"/>
        </w:rPr>
        <w:t xml:space="preserve">there’s also power in </w:t>
      </w:r>
      <w:r w:rsidR="00AE73FF">
        <w:rPr>
          <w:rFonts w:asciiTheme="minorHAnsi" w:hAnsiTheme="minorHAnsi" w:cstheme="minorHAnsi"/>
        </w:rPr>
        <w:t xml:space="preserve">providing </w:t>
      </w:r>
      <w:r w:rsidR="008F71A0">
        <w:rPr>
          <w:rFonts w:asciiTheme="minorHAnsi" w:hAnsiTheme="minorHAnsi" w:cstheme="minorHAnsi"/>
        </w:rPr>
        <w:t>dedicated capacity building suppor</w:t>
      </w:r>
      <w:r w:rsidR="004A3F49">
        <w:rPr>
          <w:rFonts w:asciiTheme="minorHAnsi" w:hAnsiTheme="minorHAnsi" w:cstheme="minorHAnsi"/>
        </w:rPr>
        <w:t>t</w:t>
      </w:r>
      <w:r w:rsidR="00D837E5">
        <w:rPr>
          <w:rFonts w:asciiTheme="minorHAnsi" w:hAnsiTheme="minorHAnsi" w:cstheme="minorHAnsi"/>
        </w:rPr>
        <w:t xml:space="preserve"> to grantees</w:t>
      </w:r>
      <w:r w:rsidR="00F309E6">
        <w:rPr>
          <w:rFonts w:asciiTheme="minorHAnsi" w:hAnsiTheme="minorHAnsi" w:cstheme="minorHAnsi"/>
        </w:rPr>
        <w:t xml:space="preserve">. </w:t>
      </w:r>
      <w:r w:rsidR="00956629">
        <w:rPr>
          <w:rFonts w:asciiTheme="minorHAnsi" w:hAnsiTheme="minorHAnsi" w:cstheme="minorHAnsi"/>
        </w:rPr>
        <w:t>This allows</w:t>
      </w:r>
      <w:r w:rsidR="004A3F49">
        <w:rPr>
          <w:rFonts w:asciiTheme="minorHAnsi" w:hAnsiTheme="minorHAnsi" w:cstheme="minorHAnsi"/>
        </w:rPr>
        <w:t xml:space="preserve"> organizations </w:t>
      </w:r>
      <w:r w:rsidR="00D837E5">
        <w:rPr>
          <w:rFonts w:asciiTheme="minorHAnsi" w:hAnsiTheme="minorHAnsi" w:cstheme="minorHAnsi"/>
        </w:rPr>
        <w:t>use their grant dollars elsewhere</w:t>
      </w:r>
      <w:r w:rsidR="00956629">
        <w:rPr>
          <w:rFonts w:asciiTheme="minorHAnsi" w:hAnsiTheme="minorHAnsi" w:cstheme="minorHAnsi"/>
        </w:rPr>
        <w:t xml:space="preserve"> and</w:t>
      </w:r>
      <w:r w:rsidR="004A3F49">
        <w:rPr>
          <w:rFonts w:asciiTheme="minorHAnsi" w:hAnsiTheme="minorHAnsi" w:cstheme="minorHAnsi"/>
        </w:rPr>
        <w:t xml:space="preserve"> serves as a signal </w:t>
      </w:r>
      <w:r w:rsidR="00AE3AA3">
        <w:rPr>
          <w:rFonts w:asciiTheme="minorHAnsi" w:hAnsiTheme="minorHAnsi" w:cstheme="minorHAnsi"/>
        </w:rPr>
        <w:t>from the funder that investing in capacity building is encouraged</w:t>
      </w:r>
      <w:r w:rsidR="00121B0D">
        <w:rPr>
          <w:rFonts w:asciiTheme="minorHAnsi" w:hAnsiTheme="minorHAnsi" w:cstheme="minorHAnsi"/>
        </w:rPr>
        <w:t xml:space="preserve"> and not a sign of weakness</w:t>
      </w:r>
      <w:r w:rsidR="00AE3AA3">
        <w:rPr>
          <w:rFonts w:asciiTheme="minorHAnsi" w:hAnsiTheme="minorHAnsi" w:cstheme="minorHAnsi"/>
        </w:rPr>
        <w:t>. Some foundations</w:t>
      </w:r>
      <w:r w:rsidR="00AA435F">
        <w:rPr>
          <w:rFonts w:asciiTheme="minorHAnsi" w:hAnsiTheme="minorHAnsi" w:cstheme="minorHAnsi"/>
        </w:rPr>
        <w:t>,</w:t>
      </w:r>
      <w:r w:rsidR="00AE3AA3">
        <w:rPr>
          <w:rFonts w:asciiTheme="minorHAnsi" w:hAnsiTheme="minorHAnsi" w:cstheme="minorHAnsi"/>
        </w:rPr>
        <w:t xml:space="preserve"> </w:t>
      </w:r>
      <w:r w:rsidR="00AA435F">
        <w:rPr>
          <w:rFonts w:asciiTheme="minorHAnsi" w:hAnsiTheme="minorHAnsi" w:cstheme="minorHAnsi"/>
        </w:rPr>
        <w:t>such as</w:t>
      </w:r>
      <w:r w:rsidR="00AE3AA3">
        <w:rPr>
          <w:rFonts w:asciiTheme="minorHAnsi" w:hAnsiTheme="minorHAnsi" w:cstheme="minorHAnsi"/>
        </w:rPr>
        <w:t xml:space="preserve"> </w:t>
      </w:r>
      <w:hyperlink r:id="rId23" w:history="1">
        <w:r w:rsidR="00334E68" w:rsidRPr="00334E68">
          <w:rPr>
            <w:rStyle w:val="Hyperlink"/>
            <w:rFonts w:asciiTheme="minorHAnsi" w:hAnsiTheme="minorHAnsi" w:cstheme="minorHAnsi"/>
          </w:rPr>
          <w:t xml:space="preserve">William and Flora </w:t>
        </w:r>
        <w:r w:rsidR="00E875C0" w:rsidRPr="00334E68">
          <w:rPr>
            <w:rStyle w:val="Hyperlink"/>
            <w:rFonts w:asciiTheme="minorHAnsi" w:hAnsiTheme="minorHAnsi" w:cstheme="minorHAnsi"/>
          </w:rPr>
          <w:t>Hewlett Foundation</w:t>
        </w:r>
      </w:hyperlink>
      <w:r w:rsidR="00E875C0">
        <w:rPr>
          <w:rFonts w:asciiTheme="minorHAnsi" w:hAnsiTheme="minorHAnsi" w:cstheme="minorHAnsi"/>
        </w:rPr>
        <w:t xml:space="preserve"> </w:t>
      </w:r>
      <w:r w:rsidR="00AE3AA3">
        <w:rPr>
          <w:rFonts w:asciiTheme="minorHAnsi" w:hAnsiTheme="minorHAnsi" w:cstheme="minorHAnsi"/>
        </w:rPr>
        <w:t xml:space="preserve">and </w:t>
      </w:r>
      <w:hyperlink r:id="rId24" w:anchor=":~:text=In%20addition%20to%20grantmaking%2C%20Overdeck,%2C%20evidence%2C%20and%20growth%20opportunities." w:history="1">
        <w:r w:rsidR="00D771A0" w:rsidRPr="00D771A0">
          <w:rPr>
            <w:rStyle w:val="Hyperlink"/>
            <w:rFonts w:asciiTheme="minorHAnsi" w:hAnsiTheme="minorHAnsi" w:cstheme="minorHAnsi"/>
          </w:rPr>
          <w:t>Overdeck Family Foundation</w:t>
        </w:r>
      </w:hyperlink>
      <w:r w:rsidR="00AA435F">
        <w:rPr>
          <w:rFonts w:asciiTheme="minorHAnsi" w:hAnsiTheme="minorHAnsi" w:cstheme="minorHAnsi"/>
        </w:rPr>
        <w:t xml:space="preserve">, </w:t>
      </w:r>
      <w:r w:rsidR="00AE3AA3">
        <w:rPr>
          <w:rFonts w:asciiTheme="minorHAnsi" w:hAnsiTheme="minorHAnsi" w:cstheme="minorHAnsi"/>
        </w:rPr>
        <w:t xml:space="preserve">have </w:t>
      </w:r>
      <w:r w:rsidR="00053877">
        <w:rPr>
          <w:rFonts w:asciiTheme="minorHAnsi" w:hAnsiTheme="minorHAnsi" w:cstheme="minorHAnsi"/>
        </w:rPr>
        <w:t>dedicated</w:t>
      </w:r>
      <w:r w:rsidR="00AE3AA3">
        <w:rPr>
          <w:rFonts w:asciiTheme="minorHAnsi" w:hAnsiTheme="minorHAnsi" w:cstheme="minorHAnsi"/>
        </w:rPr>
        <w:t xml:space="preserve"> funds where their grantees can propose specific capacity building support they need and tap into </w:t>
      </w:r>
      <w:r w:rsidR="00463518">
        <w:rPr>
          <w:rFonts w:asciiTheme="minorHAnsi" w:hAnsiTheme="minorHAnsi" w:cstheme="minorHAnsi"/>
        </w:rPr>
        <w:t xml:space="preserve">vetted providers </w:t>
      </w:r>
      <w:r w:rsidR="00683B59">
        <w:rPr>
          <w:rFonts w:asciiTheme="minorHAnsi" w:hAnsiTheme="minorHAnsi" w:cstheme="minorHAnsi"/>
        </w:rPr>
        <w:t>and other resources</w:t>
      </w:r>
      <w:r w:rsidR="00463518">
        <w:rPr>
          <w:rFonts w:asciiTheme="minorHAnsi" w:hAnsiTheme="minorHAnsi" w:cstheme="minorHAnsi"/>
        </w:rPr>
        <w:t xml:space="preserve"> </w:t>
      </w:r>
      <w:r w:rsidR="00710E8B">
        <w:rPr>
          <w:rFonts w:asciiTheme="minorHAnsi" w:hAnsiTheme="minorHAnsi" w:cstheme="minorHAnsi"/>
        </w:rPr>
        <w:t xml:space="preserve">that complement the direct </w:t>
      </w:r>
      <w:r w:rsidR="00AE3AA3">
        <w:rPr>
          <w:rFonts w:asciiTheme="minorHAnsi" w:hAnsiTheme="minorHAnsi" w:cstheme="minorHAnsi"/>
        </w:rPr>
        <w:t xml:space="preserve">grants they’ve received from those foundations.  </w:t>
      </w:r>
    </w:p>
    <w:p w14:paraId="3DE6E9E9" w14:textId="77777777" w:rsidR="00AE3AA3" w:rsidRDefault="00AE3AA3" w:rsidP="00AE3AA3">
      <w:pPr>
        <w:spacing w:after="0"/>
        <w:contextualSpacing/>
        <w:rPr>
          <w:rFonts w:asciiTheme="minorHAnsi" w:hAnsiTheme="minorHAnsi" w:cstheme="minorHAnsi"/>
          <w:b/>
          <w:bCs/>
          <w:i/>
          <w:iCs/>
        </w:rPr>
      </w:pPr>
    </w:p>
    <w:p w14:paraId="52FAB2D0" w14:textId="20982D46" w:rsidR="00AE3AA3" w:rsidRPr="00501908" w:rsidRDefault="00A54E5B" w:rsidP="00AE3AA3">
      <w:pPr>
        <w:spacing w:after="0"/>
        <w:contextualSpacing/>
        <w:rPr>
          <w:rFonts w:asciiTheme="minorHAnsi" w:hAnsiTheme="minorHAnsi" w:cstheme="minorHAnsi"/>
          <w:b/>
          <w:bCs/>
        </w:rPr>
      </w:pPr>
      <w:r w:rsidRPr="006C2E54">
        <w:rPr>
          <w:rFonts w:asciiTheme="minorHAnsi" w:hAnsiTheme="minorHAnsi" w:cstheme="minorHAnsi"/>
          <w:b/>
        </w:rPr>
        <w:lastRenderedPageBreak/>
        <w:t>Make capacity building opt in and offer choices</w:t>
      </w:r>
      <w:r w:rsidRPr="00A727B9">
        <w:rPr>
          <w:rFonts w:asciiTheme="minorHAnsi" w:hAnsiTheme="minorHAnsi" w:cstheme="minorHAnsi"/>
        </w:rPr>
        <w:t>:</w:t>
      </w:r>
      <w:r w:rsidRPr="00A727B9">
        <w:rPr>
          <w:rFonts w:asciiTheme="minorHAnsi" w:hAnsiTheme="minorHAnsi" w:cstheme="minorHAnsi"/>
          <w:b/>
          <w:bCs/>
        </w:rPr>
        <w:t xml:space="preserve"> </w:t>
      </w:r>
      <w:r w:rsidR="00FA15E0">
        <w:rPr>
          <w:rFonts w:asciiTheme="minorHAnsi" w:hAnsiTheme="minorHAnsi" w:cstheme="minorHAnsi"/>
        </w:rPr>
        <w:t>Or</w:t>
      </w:r>
      <w:r w:rsidR="00FA15E0" w:rsidRPr="00A727B9">
        <w:rPr>
          <w:rFonts w:asciiTheme="minorHAnsi" w:hAnsiTheme="minorHAnsi" w:cstheme="minorHAnsi"/>
        </w:rPr>
        <w:t>ganizations</w:t>
      </w:r>
      <w:r w:rsidRPr="00A727B9">
        <w:rPr>
          <w:rFonts w:asciiTheme="minorHAnsi" w:hAnsiTheme="minorHAnsi" w:cstheme="minorHAnsi"/>
        </w:rPr>
        <w:t xml:space="preserve"> should participate </w:t>
      </w:r>
      <w:r w:rsidR="00FA15E0">
        <w:rPr>
          <w:rFonts w:asciiTheme="minorHAnsi" w:hAnsiTheme="minorHAnsi" w:cstheme="minorHAnsi"/>
        </w:rPr>
        <w:t xml:space="preserve">in capacity-building </w:t>
      </w:r>
      <w:r w:rsidRPr="00A727B9">
        <w:rPr>
          <w:rFonts w:asciiTheme="minorHAnsi" w:hAnsiTheme="minorHAnsi" w:cstheme="minorHAnsi"/>
        </w:rPr>
        <w:t xml:space="preserve">because they need it, not because it will win them favor with their funders. </w:t>
      </w:r>
      <w:r w:rsidR="00FA15E0">
        <w:rPr>
          <w:rFonts w:asciiTheme="minorHAnsi" w:hAnsiTheme="minorHAnsi" w:cstheme="minorHAnsi"/>
        </w:rPr>
        <w:t>And t</w:t>
      </w:r>
      <w:r w:rsidRPr="00A727B9">
        <w:rPr>
          <w:rFonts w:asciiTheme="minorHAnsi" w:hAnsiTheme="minorHAnsi" w:cstheme="minorHAnsi"/>
        </w:rPr>
        <w:t>here is no one-size-fits-all program that will benefit everyone</w:t>
      </w:r>
      <w:r w:rsidR="00FA15E0">
        <w:rPr>
          <w:rFonts w:asciiTheme="minorHAnsi" w:hAnsiTheme="minorHAnsi" w:cstheme="minorHAnsi"/>
        </w:rPr>
        <w:t>.</w:t>
      </w:r>
      <w:r w:rsidRPr="00A727B9">
        <w:rPr>
          <w:rFonts w:asciiTheme="minorHAnsi" w:hAnsiTheme="minorHAnsi" w:cstheme="minorHAnsi"/>
        </w:rPr>
        <w:t xml:space="preserve"> </w:t>
      </w:r>
      <w:hyperlink r:id="rId25">
        <w:r w:rsidRPr="00A727B9">
          <w:rPr>
            <w:rStyle w:val="Hyperlink"/>
            <w:rFonts w:asciiTheme="minorHAnsi" w:hAnsiTheme="minorHAnsi" w:cstheme="minorHAnsi"/>
          </w:rPr>
          <w:t xml:space="preserve">As </w:t>
        </w:r>
        <w:r w:rsidR="003416D8">
          <w:rPr>
            <w:rStyle w:val="Hyperlink"/>
            <w:rFonts w:asciiTheme="minorHAnsi" w:hAnsiTheme="minorHAnsi" w:cstheme="minorHAnsi"/>
          </w:rPr>
          <w:t>three consultants from</w:t>
        </w:r>
        <w:r w:rsidRPr="00A727B9">
          <w:rPr>
            <w:rStyle w:val="Hyperlink"/>
            <w:rFonts w:asciiTheme="minorHAnsi" w:hAnsiTheme="minorHAnsi" w:cstheme="minorHAnsi"/>
          </w:rPr>
          <w:t xml:space="preserve"> Community Wealth Partners put it</w:t>
        </w:r>
      </w:hyperlink>
      <w:r w:rsidR="003416D8">
        <w:rPr>
          <w:rFonts w:asciiTheme="minorHAnsi" w:hAnsiTheme="minorHAnsi" w:cstheme="minorHAnsi"/>
        </w:rPr>
        <w:t>,</w:t>
      </w:r>
      <w:r w:rsidRPr="00A727B9">
        <w:rPr>
          <w:rFonts w:asciiTheme="minorHAnsi" w:hAnsiTheme="minorHAnsi" w:cstheme="minorHAnsi"/>
        </w:rPr>
        <w:t xml:space="preserve"> “Philanthropic leaders can begin to shift power by asking the nonprofits they support what they think and then changing practice to match what the nonprofits they survey say they need.” </w:t>
      </w:r>
      <w:r w:rsidR="00AE3AA3" w:rsidRPr="00A727B9">
        <w:rPr>
          <w:rFonts w:asciiTheme="minorHAnsi" w:hAnsiTheme="minorHAnsi" w:cstheme="minorHAnsi"/>
        </w:rPr>
        <w:t>As part of the grantmaking and reporting process</w:t>
      </w:r>
      <w:r w:rsidR="00A26609">
        <w:rPr>
          <w:rFonts w:asciiTheme="minorHAnsi" w:hAnsiTheme="minorHAnsi" w:cstheme="minorHAnsi"/>
        </w:rPr>
        <w:t>es</w:t>
      </w:r>
      <w:r w:rsidR="00AE3AA3" w:rsidRPr="00A727B9">
        <w:rPr>
          <w:rFonts w:asciiTheme="minorHAnsi" w:hAnsiTheme="minorHAnsi" w:cstheme="minorHAnsi"/>
        </w:rPr>
        <w:t>, ask what financial and non-financial supports would help grantees to achieve the impact they seek</w:t>
      </w:r>
      <w:r w:rsidR="00E75302">
        <w:rPr>
          <w:rFonts w:asciiTheme="minorHAnsi" w:hAnsiTheme="minorHAnsi" w:cstheme="minorHAnsi"/>
        </w:rPr>
        <w:t>,</w:t>
      </w:r>
      <w:r w:rsidR="00AE3AA3">
        <w:rPr>
          <w:rFonts w:asciiTheme="minorHAnsi" w:hAnsiTheme="minorHAnsi" w:cstheme="minorHAnsi"/>
        </w:rPr>
        <w:t xml:space="preserve"> and </w:t>
      </w:r>
      <w:r w:rsidR="00AE3AA3" w:rsidRPr="00A727B9">
        <w:rPr>
          <w:rFonts w:asciiTheme="minorHAnsi" w:hAnsiTheme="minorHAnsi" w:cstheme="minorHAnsi"/>
        </w:rPr>
        <w:t>what you as funder can do to help meet those needs.</w:t>
      </w:r>
    </w:p>
    <w:p w14:paraId="70106EB5" w14:textId="77777777" w:rsidR="00A727B9" w:rsidRPr="00A727B9" w:rsidRDefault="00A727B9" w:rsidP="00A727B9">
      <w:pPr>
        <w:pStyle w:val="CommentText"/>
        <w:spacing w:after="0"/>
        <w:contextualSpacing/>
        <w:rPr>
          <w:rFonts w:asciiTheme="minorHAnsi" w:hAnsiTheme="minorHAnsi" w:cstheme="minorHAnsi"/>
          <w:b/>
          <w:bCs/>
          <w:i/>
          <w:iCs/>
          <w:noProof/>
          <w:sz w:val="22"/>
          <w:szCs w:val="22"/>
        </w:rPr>
      </w:pPr>
    </w:p>
    <w:p w14:paraId="4B3F88DC" w14:textId="6DA4379F" w:rsidR="00A54E5B" w:rsidRDefault="009F05FD" w:rsidP="00A727B9">
      <w:pPr>
        <w:pStyle w:val="CommentText"/>
        <w:spacing w:after="0"/>
        <w:contextualSpacing/>
        <w:rPr>
          <w:rFonts w:asciiTheme="minorHAnsi" w:hAnsiTheme="minorHAnsi" w:cstheme="minorHAnsi"/>
          <w:noProof/>
          <w:sz w:val="22"/>
          <w:szCs w:val="22"/>
        </w:rPr>
      </w:pPr>
      <w:r w:rsidRPr="006C2E54">
        <w:rPr>
          <w:rFonts w:asciiTheme="minorHAnsi" w:hAnsiTheme="minorHAnsi" w:cstheme="minorHAnsi"/>
          <w:b/>
          <w:sz w:val="22"/>
          <w:szCs w:val="22"/>
        </w:rPr>
        <w:t>Invest in</w:t>
      </w:r>
      <w:r w:rsidR="00BC44AE" w:rsidRPr="006C2E54">
        <w:rPr>
          <w:rFonts w:asciiTheme="minorHAnsi" w:hAnsiTheme="minorHAnsi" w:cstheme="minorHAnsi"/>
          <w:b/>
          <w:sz w:val="22"/>
          <w:szCs w:val="22"/>
        </w:rPr>
        <w:t xml:space="preserve"> organ</w:t>
      </w:r>
      <w:r w:rsidR="00FF26F1" w:rsidRPr="006C2E54">
        <w:rPr>
          <w:rFonts w:asciiTheme="minorHAnsi" w:hAnsiTheme="minorHAnsi" w:cstheme="minorHAnsi"/>
          <w:b/>
          <w:sz w:val="22"/>
          <w:szCs w:val="22"/>
        </w:rPr>
        <w:t>i</w:t>
      </w:r>
      <w:r w:rsidR="00BC44AE" w:rsidRPr="006C2E54">
        <w:rPr>
          <w:rFonts w:asciiTheme="minorHAnsi" w:hAnsiTheme="minorHAnsi" w:cstheme="minorHAnsi"/>
          <w:b/>
          <w:sz w:val="22"/>
          <w:szCs w:val="22"/>
        </w:rPr>
        <w:t>zations and</w:t>
      </w:r>
      <w:r w:rsidR="0050041B" w:rsidRPr="006C2E54">
        <w:rPr>
          <w:rFonts w:asciiTheme="minorHAnsi" w:hAnsiTheme="minorHAnsi" w:cstheme="minorHAnsi"/>
          <w:b/>
          <w:sz w:val="22"/>
          <w:szCs w:val="22"/>
        </w:rPr>
        <w:t xml:space="preserve"> leaders from marginalized communities</w:t>
      </w:r>
      <w:r w:rsidR="0050041B" w:rsidRPr="00A727B9">
        <w:rPr>
          <w:rFonts w:asciiTheme="minorHAnsi" w:hAnsiTheme="minorHAnsi" w:cstheme="minorHAnsi"/>
          <w:noProof/>
          <w:sz w:val="22"/>
          <w:szCs w:val="22"/>
        </w:rPr>
        <w:t xml:space="preserve">: </w:t>
      </w:r>
      <w:hyperlink r:id="rId26" w:history="1">
        <w:r w:rsidR="00B82C07" w:rsidRPr="002C386C">
          <w:rPr>
            <w:rStyle w:val="Hyperlink"/>
            <w:rFonts w:asciiTheme="minorHAnsi" w:hAnsiTheme="minorHAnsi" w:cstheme="minorHAnsi"/>
            <w:noProof/>
            <w:sz w:val="22"/>
            <w:szCs w:val="22"/>
          </w:rPr>
          <w:t>BIPOC leaders report</w:t>
        </w:r>
      </w:hyperlink>
      <w:r w:rsidR="00B82C07">
        <w:rPr>
          <w:rFonts w:asciiTheme="minorHAnsi" w:hAnsiTheme="minorHAnsi" w:cstheme="minorHAnsi"/>
          <w:noProof/>
          <w:sz w:val="22"/>
          <w:szCs w:val="22"/>
        </w:rPr>
        <w:t xml:space="preserve"> they have a more difficult time accessing capacity building support than their white peers.  </w:t>
      </w:r>
      <w:r w:rsidR="00394397">
        <w:rPr>
          <w:rFonts w:asciiTheme="minorHAnsi" w:hAnsiTheme="minorHAnsi" w:cstheme="minorHAnsi"/>
          <w:noProof/>
          <w:sz w:val="22"/>
          <w:szCs w:val="22"/>
        </w:rPr>
        <w:t xml:space="preserve">Grantees need strong relationships with their funders in order to feel </w:t>
      </w:r>
      <w:r w:rsidR="000F6C95">
        <w:rPr>
          <w:rFonts w:asciiTheme="minorHAnsi" w:hAnsiTheme="minorHAnsi" w:cstheme="minorHAnsi"/>
          <w:noProof/>
          <w:sz w:val="22"/>
          <w:szCs w:val="22"/>
        </w:rPr>
        <w:t>sa</w:t>
      </w:r>
      <w:r w:rsidR="00394397">
        <w:rPr>
          <w:rFonts w:asciiTheme="minorHAnsi" w:hAnsiTheme="minorHAnsi" w:cstheme="minorHAnsi"/>
          <w:noProof/>
          <w:sz w:val="22"/>
          <w:szCs w:val="22"/>
        </w:rPr>
        <w:t>fe</w:t>
      </w:r>
      <w:r w:rsidR="000F6C95">
        <w:rPr>
          <w:rFonts w:asciiTheme="minorHAnsi" w:hAnsiTheme="minorHAnsi" w:cstheme="minorHAnsi"/>
          <w:noProof/>
          <w:sz w:val="22"/>
          <w:szCs w:val="22"/>
        </w:rPr>
        <w:t xml:space="preserve"> </w:t>
      </w:r>
      <w:r w:rsidR="008B3582" w:rsidRPr="008B3582">
        <w:rPr>
          <w:rFonts w:asciiTheme="minorHAnsi" w:hAnsiTheme="minorHAnsi" w:cstheme="minorHAnsi"/>
          <w:noProof/>
          <w:sz w:val="22"/>
          <w:szCs w:val="22"/>
        </w:rPr>
        <w:t>hav</w:t>
      </w:r>
      <w:r w:rsidR="00394397">
        <w:rPr>
          <w:rFonts w:asciiTheme="minorHAnsi" w:hAnsiTheme="minorHAnsi" w:cstheme="minorHAnsi"/>
          <w:noProof/>
          <w:sz w:val="22"/>
          <w:szCs w:val="22"/>
        </w:rPr>
        <w:t>ing</w:t>
      </w:r>
      <w:r w:rsidR="008B3582" w:rsidRPr="008B3582">
        <w:rPr>
          <w:rFonts w:asciiTheme="minorHAnsi" w:hAnsiTheme="minorHAnsi" w:cstheme="minorHAnsi"/>
          <w:noProof/>
          <w:sz w:val="22"/>
          <w:szCs w:val="22"/>
        </w:rPr>
        <w:t xml:space="preserve"> a candid dialogue about capacity buildin</w:t>
      </w:r>
      <w:r w:rsidR="00A41928">
        <w:rPr>
          <w:rFonts w:asciiTheme="minorHAnsi" w:hAnsiTheme="minorHAnsi" w:cstheme="minorHAnsi"/>
          <w:noProof/>
          <w:sz w:val="22"/>
          <w:szCs w:val="22"/>
        </w:rPr>
        <w:t>g</w:t>
      </w:r>
      <w:r w:rsidR="00394397">
        <w:rPr>
          <w:rFonts w:asciiTheme="minorHAnsi" w:hAnsiTheme="minorHAnsi" w:cstheme="minorHAnsi"/>
          <w:noProof/>
          <w:sz w:val="22"/>
          <w:szCs w:val="22"/>
        </w:rPr>
        <w:t xml:space="preserve">. </w:t>
      </w:r>
      <w:r w:rsidR="00FA135C">
        <w:rPr>
          <w:rFonts w:asciiTheme="minorHAnsi" w:hAnsiTheme="minorHAnsi" w:cstheme="minorHAnsi"/>
          <w:noProof/>
          <w:sz w:val="22"/>
          <w:szCs w:val="22"/>
        </w:rPr>
        <w:t>F</w:t>
      </w:r>
      <w:r w:rsidR="00A54E5B" w:rsidRPr="00A727B9">
        <w:rPr>
          <w:rFonts w:asciiTheme="minorHAnsi" w:hAnsiTheme="minorHAnsi" w:cstheme="minorHAnsi"/>
          <w:noProof/>
          <w:sz w:val="22"/>
          <w:szCs w:val="22"/>
        </w:rPr>
        <w:t xml:space="preserve">unders need to invest more in </w:t>
      </w:r>
      <w:r w:rsidR="00FA135C">
        <w:rPr>
          <w:rFonts w:asciiTheme="minorHAnsi" w:hAnsiTheme="minorHAnsi" w:cstheme="minorHAnsi"/>
          <w:noProof/>
          <w:sz w:val="22"/>
          <w:szCs w:val="22"/>
        </w:rPr>
        <w:t>building trusting relationships with BIPOC leaders to ensure</w:t>
      </w:r>
      <w:r w:rsidR="003307BD">
        <w:rPr>
          <w:rFonts w:asciiTheme="minorHAnsi" w:hAnsiTheme="minorHAnsi" w:cstheme="minorHAnsi"/>
          <w:noProof/>
          <w:sz w:val="22"/>
          <w:szCs w:val="22"/>
        </w:rPr>
        <w:t xml:space="preserve"> they get access to high quality</w:t>
      </w:r>
      <w:r w:rsidR="00365B13">
        <w:rPr>
          <w:rFonts w:asciiTheme="minorHAnsi" w:hAnsiTheme="minorHAnsi" w:cstheme="minorHAnsi"/>
          <w:noProof/>
          <w:sz w:val="22"/>
          <w:szCs w:val="22"/>
        </w:rPr>
        <w:t xml:space="preserve"> strategy and management </w:t>
      </w:r>
      <w:r w:rsidR="008A114F">
        <w:rPr>
          <w:rFonts w:asciiTheme="minorHAnsi" w:hAnsiTheme="minorHAnsi" w:cstheme="minorHAnsi"/>
          <w:noProof/>
          <w:sz w:val="22"/>
          <w:szCs w:val="22"/>
        </w:rPr>
        <w:t xml:space="preserve">support </w:t>
      </w:r>
      <w:r w:rsidR="00365B13">
        <w:rPr>
          <w:rFonts w:asciiTheme="minorHAnsi" w:hAnsiTheme="minorHAnsi" w:cstheme="minorHAnsi"/>
          <w:noProof/>
          <w:sz w:val="22"/>
          <w:szCs w:val="22"/>
        </w:rPr>
        <w:t xml:space="preserve">that </w:t>
      </w:r>
      <w:r w:rsidR="00365B13" w:rsidRPr="00365B13">
        <w:rPr>
          <w:rFonts w:asciiTheme="minorHAnsi" w:hAnsiTheme="minorHAnsi" w:cstheme="minorHAnsi"/>
          <w:noProof/>
          <w:sz w:val="22"/>
          <w:szCs w:val="22"/>
        </w:rPr>
        <w:t>white leaders have gotten for decades</w:t>
      </w:r>
      <w:r w:rsidR="00365B13">
        <w:rPr>
          <w:rFonts w:asciiTheme="minorHAnsi" w:hAnsiTheme="minorHAnsi" w:cstheme="minorHAnsi"/>
          <w:noProof/>
          <w:sz w:val="22"/>
          <w:szCs w:val="22"/>
        </w:rPr>
        <w:t>.</w:t>
      </w:r>
      <w:r w:rsidR="007751B6">
        <w:rPr>
          <w:rFonts w:asciiTheme="minorHAnsi" w:hAnsiTheme="minorHAnsi" w:cstheme="minorHAnsi"/>
          <w:noProof/>
          <w:sz w:val="22"/>
          <w:szCs w:val="22"/>
        </w:rPr>
        <w:t xml:space="preserve">  </w:t>
      </w:r>
    </w:p>
    <w:p w14:paraId="5F724F30" w14:textId="77777777" w:rsidR="00A54E5B" w:rsidRPr="00A727B9" w:rsidRDefault="00A54E5B" w:rsidP="00A727B9">
      <w:pPr>
        <w:pStyle w:val="CommentText"/>
        <w:spacing w:after="0"/>
        <w:contextualSpacing/>
        <w:rPr>
          <w:rFonts w:asciiTheme="minorHAnsi" w:hAnsiTheme="minorHAnsi" w:cstheme="minorHAnsi"/>
          <w:noProof/>
          <w:sz w:val="22"/>
          <w:szCs w:val="22"/>
        </w:rPr>
      </w:pPr>
    </w:p>
    <w:p w14:paraId="3F54DA86" w14:textId="25FEF99E" w:rsidR="00A54E5B" w:rsidRPr="00A727B9" w:rsidRDefault="00866A23" w:rsidP="00A727B9">
      <w:pPr>
        <w:pStyle w:val="CommentText"/>
        <w:spacing w:after="0"/>
        <w:contextualSpacing/>
        <w:rPr>
          <w:rFonts w:asciiTheme="minorHAnsi" w:hAnsiTheme="minorHAnsi" w:cstheme="minorHAnsi"/>
          <w:noProof/>
          <w:sz w:val="22"/>
          <w:szCs w:val="22"/>
        </w:rPr>
      </w:pPr>
      <w:r w:rsidRPr="006C2E54">
        <w:rPr>
          <w:rFonts w:asciiTheme="minorHAnsi" w:hAnsiTheme="minorHAnsi" w:cstheme="minorHAnsi"/>
          <w:b/>
          <w:sz w:val="22"/>
          <w:szCs w:val="22"/>
        </w:rPr>
        <w:t>Invest enough</w:t>
      </w:r>
      <w:r w:rsidR="00455ADE" w:rsidRPr="006C2E54">
        <w:rPr>
          <w:rFonts w:asciiTheme="minorHAnsi" w:hAnsiTheme="minorHAnsi" w:cstheme="minorHAnsi"/>
          <w:b/>
          <w:sz w:val="22"/>
          <w:szCs w:val="22"/>
        </w:rPr>
        <w:t xml:space="preserve"> </w:t>
      </w:r>
      <w:r w:rsidRPr="006C2E54">
        <w:rPr>
          <w:rFonts w:asciiTheme="minorHAnsi" w:hAnsiTheme="minorHAnsi" w:cstheme="minorHAnsi"/>
          <w:b/>
          <w:sz w:val="22"/>
          <w:szCs w:val="22"/>
        </w:rPr>
        <w:t>to</w:t>
      </w:r>
      <w:r w:rsidR="007A68F9" w:rsidRPr="006C2E54">
        <w:rPr>
          <w:rFonts w:asciiTheme="minorHAnsi" w:hAnsiTheme="minorHAnsi" w:cstheme="minorHAnsi"/>
          <w:b/>
          <w:sz w:val="22"/>
          <w:szCs w:val="22"/>
        </w:rPr>
        <w:t xml:space="preserve"> be meaningful</w:t>
      </w:r>
      <w:r w:rsidR="00A54E5B" w:rsidRPr="00A727B9">
        <w:rPr>
          <w:rFonts w:asciiTheme="minorHAnsi" w:hAnsiTheme="minorHAnsi" w:cstheme="minorHAnsi"/>
          <w:b/>
          <w:bCs/>
          <w:noProof/>
          <w:sz w:val="22"/>
          <w:szCs w:val="22"/>
        </w:rPr>
        <w:t xml:space="preserve">: </w:t>
      </w:r>
      <w:r w:rsidR="00A54E5B" w:rsidRPr="00A727B9">
        <w:rPr>
          <w:rFonts w:asciiTheme="minorHAnsi" w:hAnsiTheme="minorHAnsi" w:cstheme="minorHAnsi"/>
          <w:noProof/>
          <w:sz w:val="22"/>
          <w:szCs w:val="22"/>
        </w:rPr>
        <w:t xml:space="preserve">Leadership is learned mainly by doing. </w:t>
      </w:r>
      <w:r w:rsidR="00EE7B43" w:rsidRPr="00A727B9">
        <w:rPr>
          <w:rFonts w:asciiTheme="minorHAnsi" w:hAnsiTheme="minorHAnsi" w:cstheme="minorHAnsi"/>
          <w:noProof/>
          <w:sz w:val="22"/>
          <w:szCs w:val="22"/>
        </w:rPr>
        <w:t>This means</w:t>
      </w:r>
      <w:r w:rsidR="00A54E5B" w:rsidRPr="00A727B9">
        <w:rPr>
          <w:rFonts w:asciiTheme="minorHAnsi" w:hAnsiTheme="minorHAnsi" w:cstheme="minorHAnsi"/>
          <w:noProof/>
          <w:sz w:val="22"/>
          <w:szCs w:val="22"/>
        </w:rPr>
        <w:t xml:space="preserve"> </w:t>
      </w:r>
      <w:r w:rsidR="007738C4">
        <w:rPr>
          <w:rFonts w:asciiTheme="minorHAnsi" w:hAnsiTheme="minorHAnsi" w:cstheme="minorHAnsi"/>
          <w:noProof/>
          <w:sz w:val="22"/>
          <w:szCs w:val="22"/>
        </w:rPr>
        <w:t>that for capacity building to truly “stick</w:t>
      </w:r>
      <w:r w:rsidR="00D033E6">
        <w:rPr>
          <w:rFonts w:asciiTheme="minorHAnsi" w:hAnsiTheme="minorHAnsi" w:cstheme="minorHAnsi"/>
          <w:noProof/>
          <w:sz w:val="22"/>
          <w:szCs w:val="22"/>
        </w:rPr>
        <w:t>,</w:t>
      </w:r>
      <w:r w:rsidR="007738C4">
        <w:rPr>
          <w:rFonts w:asciiTheme="minorHAnsi" w:hAnsiTheme="minorHAnsi" w:cstheme="minorHAnsi"/>
          <w:noProof/>
          <w:sz w:val="22"/>
          <w:szCs w:val="22"/>
        </w:rPr>
        <w:t xml:space="preserve">” </w:t>
      </w:r>
      <w:r w:rsidR="00A54E5B" w:rsidRPr="00A727B9">
        <w:rPr>
          <w:rFonts w:asciiTheme="minorHAnsi" w:hAnsiTheme="minorHAnsi" w:cstheme="minorHAnsi"/>
          <w:noProof/>
          <w:sz w:val="22"/>
          <w:szCs w:val="22"/>
        </w:rPr>
        <w:t>support needs to be ongoing, not one-off</w:t>
      </w:r>
      <w:r w:rsidR="000571FB">
        <w:rPr>
          <w:rFonts w:asciiTheme="minorHAnsi" w:hAnsiTheme="minorHAnsi" w:cstheme="minorHAnsi"/>
          <w:noProof/>
          <w:sz w:val="22"/>
          <w:szCs w:val="22"/>
        </w:rPr>
        <w:t>, to promote sustained application</w:t>
      </w:r>
      <w:r w:rsidR="00B60132">
        <w:rPr>
          <w:rFonts w:asciiTheme="minorHAnsi" w:hAnsiTheme="minorHAnsi" w:cstheme="minorHAnsi"/>
          <w:noProof/>
          <w:sz w:val="22"/>
          <w:szCs w:val="22"/>
        </w:rPr>
        <w:t xml:space="preserve"> and address needs as they evolve</w:t>
      </w:r>
      <w:r w:rsidR="00A54E5B" w:rsidRPr="00A727B9">
        <w:rPr>
          <w:rFonts w:asciiTheme="minorHAnsi" w:hAnsiTheme="minorHAnsi" w:cstheme="minorHAnsi"/>
          <w:noProof/>
          <w:sz w:val="22"/>
          <w:szCs w:val="22"/>
        </w:rPr>
        <w:t xml:space="preserve">. </w:t>
      </w:r>
      <w:r w:rsidR="006D14B0">
        <w:rPr>
          <w:rFonts w:asciiTheme="minorHAnsi" w:hAnsiTheme="minorHAnsi" w:cstheme="minorHAnsi"/>
          <w:noProof/>
          <w:sz w:val="22"/>
          <w:szCs w:val="22"/>
        </w:rPr>
        <w:t>Bridgespan’s</w:t>
      </w:r>
      <w:r w:rsidR="00AF2294" w:rsidRPr="00A727B9">
        <w:rPr>
          <w:rFonts w:asciiTheme="minorHAnsi" w:hAnsiTheme="minorHAnsi" w:cstheme="minorHAnsi"/>
          <w:noProof/>
          <w:sz w:val="22"/>
          <w:szCs w:val="22"/>
        </w:rPr>
        <w:t xml:space="preserve"> </w:t>
      </w:r>
      <w:hyperlink r:id="rId27" w:history="1">
        <w:r w:rsidR="00AF2294" w:rsidRPr="00A727B9">
          <w:rPr>
            <w:rStyle w:val="Hyperlink"/>
            <w:rFonts w:asciiTheme="minorHAnsi" w:hAnsiTheme="minorHAnsi" w:cstheme="minorHAnsi"/>
            <w:noProof/>
            <w:sz w:val="22"/>
            <w:szCs w:val="22"/>
          </w:rPr>
          <w:t>Leading for Impact</w:t>
        </w:r>
      </w:hyperlink>
      <w:r w:rsidR="00AF2294" w:rsidRPr="00A727B9">
        <w:rPr>
          <w:rFonts w:asciiTheme="minorHAnsi" w:hAnsiTheme="minorHAnsi" w:cstheme="minorHAnsi"/>
          <w:noProof/>
          <w:sz w:val="22"/>
          <w:szCs w:val="22"/>
        </w:rPr>
        <w:t xml:space="preserve"> work</w:t>
      </w:r>
      <w:r w:rsidR="000436B0">
        <w:rPr>
          <w:rFonts w:asciiTheme="minorHAnsi" w:hAnsiTheme="minorHAnsi" w:cstheme="minorHAnsi"/>
          <w:noProof/>
          <w:sz w:val="22"/>
          <w:szCs w:val="22"/>
        </w:rPr>
        <w:t>s</w:t>
      </w:r>
      <w:r w:rsidR="00AF2294" w:rsidRPr="00A727B9">
        <w:rPr>
          <w:rFonts w:asciiTheme="minorHAnsi" w:hAnsiTheme="minorHAnsi" w:cstheme="minorHAnsi"/>
          <w:noProof/>
          <w:sz w:val="22"/>
          <w:szCs w:val="22"/>
        </w:rPr>
        <w:t xml:space="preserve"> with teams </w:t>
      </w:r>
      <w:r w:rsidR="00122923" w:rsidRPr="00A727B9">
        <w:rPr>
          <w:rFonts w:asciiTheme="minorHAnsi" w:hAnsiTheme="minorHAnsi" w:cstheme="minorHAnsi"/>
          <w:noProof/>
          <w:sz w:val="22"/>
          <w:szCs w:val="22"/>
        </w:rPr>
        <w:t xml:space="preserve">over the course of a year or more in a combination of classroom-based workshops, an applied team project, and </w:t>
      </w:r>
      <w:r w:rsidR="00EE0829" w:rsidRPr="00A727B9">
        <w:rPr>
          <w:rFonts w:asciiTheme="minorHAnsi" w:hAnsiTheme="minorHAnsi" w:cstheme="minorHAnsi"/>
          <w:noProof/>
          <w:sz w:val="22"/>
          <w:szCs w:val="22"/>
        </w:rPr>
        <w:t xml:space="preserve">ongoing coaching from a Bridgespan advisor. </w:t>
      </w:r>
      <w:r w:rsidR="000D79FE">
        <w:rPr>
          <w:rFonts w:asciiTheme="minorHAnsi" w:hAnsiTheme="minorHAnsi" w:cstheme="minorHAnsi"/>
          <w:noProof/>
          <w:sz w:val="22"/>
          <w:szCs w:val="22"/>
        </w:rPr>
        <w:t>Participants have told us that it is</w:t>
      </w:r>
      <w:r w:rsidR="00EE0829" w:rsidRPr="00A727B9">
        <w:rPr>
          <w:rFonts w:asciiTheme="minorHAnsi" w:hAnsiTheme="minorHAnsi" w:cstheme="minorHAnsi"/>
          <w:noProof/>
          <w:sz w:val="22"/>
          <w:szCs w:val="22"/>
        </w:rPr>
        <w:t xml:space="preserve"> this combination </w:t>
      </w:r>
      <w:r w:rsidR="000D79FE">
        <w:rPr>
          <w:rFonts w:asciiTheme="minorHAnsi" w:hAnsiTheme="minorHAnsi" w:cstheme="minorHAnsi"/>
          <w:noProof/>
          <w:sz w:val="22"/>
          <w:szCs w:val="22"/>
        </w:rPr>
        <w:t>which</w:t>
      </w:r>
      <w:r w:rsidR="000D79FE" w:rsidRPr="00A727B9">
        <w:rPr>
          <w:rFonts w:asciiTheme="minorHAnsi" w:hAnsiTheme="minorHAnsi" w:cstheme="minorHAnsi"/>
          <w:noProof/>
          <w:sz w:val="22"/>
          <w:szCs w:val="22"/>
        </w:rPr>
        <w:t xml:space="preserve"> </w:t>
      </w:r>
      <w:r w:rsidR="00EE0829" w:rsidRPr="00A727B9">
        <w:rPr>
          <w:rFonts w:asciiTheme="minorHAnsi" w:hAnsiTheme="minorHAnsi" w:cstheme="minorHAnsi"/>
          <w:noProof/>
          <w:sz w:val="22"/>
          <w:szCs w:val="22"/>
        </w:rPr>
        <w:t>enables team to make deep and meaningful changes to their effectiveness as organizations.</w:t>
      </w:r>
    </w:p>
    <w:p w14:paraId="35502AB6" w14:textId="77777777" w:rsidR="00A54E5B" w:rsidRPr="00A727B9" w:rsidRDefault="00A54E5B" w:rsidP="00A727B9">
      <w:pPr>
        <w:pStyle w:val="CommentText"/>
        <w:spacing w:after="0"/>
        <w:contextualSpacing/>
        <w:rPr>
          <w:rFonts w:asciiTheme="minorHAnsi" w:hAnsiTheme="minorHAnsi" w:cstheme="minorHAnsi"/>
          <w:b/>
          <w:bCs/>
          <w:noProof/>
          <w:sz w:val="22"/>
          <w:szCs w:val="22"/>
        </w:rPr>
      </w:pPr>
    </w:p>
    <w:p w14:paraId="5F834E66" w14:textId="5D202968" w:rsidR="00A54E5B" w:rsidRPr="00A727B9" w:rsidRDefault="007E298C" w:rsidP="00A727B9">
      <w:pPr>
        <w:pStyle w:val="CommentText"/>
        <w:spacing w:after="0"/>
        <w:contextualSpacing/>
        <w:rPr>
          <w:rFonts w:asciiTheme="minorHAnsi" w:hAnsiTheme="minorHAnsi" w:cstheme="minorHAnsi"/>
          <w:noProof/>
          <w:sz w:val="22"/>
          <w:szCs w:val="22"/>
        </w:rPr>
      </w:pPr>
      <w:r w:rsidRPr="00702343">
        <w:rPr>
          <w:rFonts w:asciiTheme="minorHAnsi" w:hAnsiTheme="minorHAnsi" w:cstheme="minorHAnsi"/>
          <w:b/>
          <w:sz w:val="22"/>
          <w:szCs w:val="22"/>
        </w:rPr>
        <w:t>Consider investing in the executive team, not just the individual leader</w:t>
      </w:r>
      <w:r w:rsidR="00A54E5B" w:rsidRPr="00A727B9">
        <w:rPr>
          <w:rFonts w:asciiTheme="minorHAnsi" w:hAnsiTheme="minorHAnsi" w:cstheme="minorHAnsi"/>
          <w:b/>
          <w:bCs/>
          <w:noProof/>
          <w:sz w:val="22"/>
          <w:szCs w:val="22"/>
        </w:rPr>
        <w:t>:</w:t>
      </w:r>
      <w:r w:rsidR="00A54E5B" w:rsidRPr="00A727B9">
        <w:rPr>
          <w:rFonts w:asciiTheme="minorHAnsi" w:hAnsiTheme="minorHAnsi" w:cstheme="minorHAnsi"/>
          <w:noProof/>
          <w:sz w:val="22"/>
          <w:szCs w:val="22"/>
        </w:rPr>
        <w:t xml:space="preserve"> Many leadership development programs focus on </w:t>
      </w:r>
      <w:r w:rsidR="00A36D40" w:rsidRPr="00A727B9">
        <w:rPr>
          <w:rFonts w:asciiTheme="minorHAnsi" w:hAnsiTheme="minorHAnsi" w:cstheme="minorHAnsi"/>
          <w:noProof/>
          <w:sz w:val="22"/>
          <w:szCs w:val="22"/>
        </w:rPr>
        <w:t xml:space="preserve">individual leaders, but we have found there is great power in </w:t>
      </w:r>
      <w:r w:rsidR="00CA4499">
        <w:rPr>
          <w:rFonts w:asciiTheme="minorHAnsi" w:hAnsiTheme="minorHAnsi" w:cstheme="minorHAnsi"/>
          <w:noProof/>
          <w:sz w:val="22"/>
          <w:szCs w:val="22"/>
        </w:rPr>
        <w:t xml:space="preserve">engaging the </w:t>
      </w:r>
      <w:r w:rsidR="008C2AD4">
        <w:rPr>
          <w:rFonts w:asciiTheme="minorHAnsi" w:hAnsiTheme="minorHAnsi" w:cstheme="minorHAnsi"/>
          <w:noProof/>
          <w:sz w:val="22"/>
          <w:szCs w:val="22"/>
        </w:rPr>
        <w:t>team</w:t>
      </w:r>
      <w:r w:rsidR="00137BA7">
        <w:rPr>
          <w:rFonts w:asciiTheme="minorHAnsi" w:hAnsiTheme="minorHAnsi" w:cstheme="minorHAnsi"/>
          <w:noProof/>
          <w:sz w:val="22"/>
          <w:szCs w:val="22"/>
        </w:rPr>
        <w:t>.</w:t>
      </w:r>
      <w:r w:rsidR="00A54E5B" w:rsidRPr="00A727B9">
        <w:rPr>
          <w:rFonts w:asciiTheme="minorHAnsi" w:hAnsiTheme="minorHAnsi" w:cstheme="minorHAnsi"/>
          <w:noProof/>
          <w:sz w:val="22"/>
          <w:szCs w:val="22"/>
        </w:rPr>
        <w:t xml:space="preserve"> </w:t>
      </w:r>
      <w:r w:rsidR="00901AC9" w:rsidRPr="00A727B9">
        <w:rPr>
          <w:rFonts w:asciiTheme="minorHAnsi" w:hAnsiTheme="minorHAnsi" w:cstheme="minorHAnsi"/>
          <w:noProof/>
          <w:sz w:val="22"/>
          <w:szCs w:val="22"/>
        </w:rPr>
        <w:t xml:space="preserve">Many of </w:t>
      </w:r>
      <w:r w:rsidR="009F4BA0">
        <w:rPr>
          <w:rFonts w:asciiTheme="minorHAnsi" w:hAnsiTheme="minorHAnsi" w:cstheme="minorHAnsi"/>
          <w:noProof/>
          <w:sz w:val="22"/>
          <w:szCs w:val="22"/>
        </w:rPr>
        <w:t>Bridgespan’s</w:t>
      </w:r>
      <w:r w:rsidR="00AC6016" w:rsidRPr="00A727B9">
        <w:rPr>
          <w:rFonts w:asciiTheme="minorHAnsi" w:hAnsiTheme="minorHAnsi" w:cstheme="minorHAnsi"/>
          <w:noProof/>
          <w:sz w:val="22"/>
          <w:szCs w:val="22"/>
        </w:rPr>
        <w:t xml:space="preserve"> </w:t>
      </w:r>
      <w:r w:rsidR="00A36D40" w:rsidRPr="00A727B9">
        <w:rPr>
          <w:rFonts w:asciiTheme="minorHAnsi" w:hAnsiTheme="minorHAnsi" w:cstheme="minorHAnsi"/>
          <w:noProof/>
          <w:sz w:val="22"/>
          <w:szCs w:val="22"/>
        </w:rPr>
        <w:t>capacity building program</w:t>
      </w:r>
      <w:r w:rsidR="00901AC9" w:rsidRPr="00A727B9">
        <w:rPr>
          <w:rFonts w:asciiTheme="minorHAnsi" w:hAnsiTheme="minorHAnsi" w:cstheme="minorHAnsi"/>
          <w:noProof/>
          <w:sz w:val="22"/>
          <w:szCs w:val="22"/>
        </w:rPr>
        <w:t>s are designed for the whole executive team. For instance</w:t>
      </w:r>
      <w:r w:rsidR="00E07423">
        <w:rPr>
          <w:rFonts w:asciiTheme="minorHAnsi" w:hAnsiTheme="minorHAnsi" w:cstheme="minorHAnsi"/>
          <w:noProof/>
          <w:sz w:val="22"/>
          <w:szCs w:val="22"/>
        </w:rPr>
        <w:t>,</w:t>
      </w:r>
      <w:r w:rsidR="00901AC9" w:rsidRPr="00A727B9">
        <w:rPr>
          <w:rFonts w:asciiTheme="minorHAnsi" w:hAnsiTheme="minorHAnsi" w:cstheme="minorHAnsi"/>
          <w:noProof/>
          <w:sz w:val="22"/>
          <w:szCs w:val="22"/>
        </w:rPr>
        <w:t xml:space="preserve"> in</w:t>
      </w:r>
      <w:r w:rsidR="00A36D40" w:rsidRPr="00A727B9">
        <w:rPr>
          <w:rFonts w:asciiTheme="minorHAnsi" w:hAnsiTheme="minorHAnsi" w:cstheme="minorHAnsi"/>
          <w:noProof/>
          <w:sz w:val="22"/>
          <w:szCs w:val="22"/>
        </w:rPr>
        <w:t xml:space="preserve"> </w:t>
      </w:r>
      <w:hyperlink r:id="rId28" w:history="1">
        <w:r w:rsidR="00EE0829" w:rsidRPr="00A727B9">
          <w:rPr>
            <w:rStyle w:val="Hyperlink"/>
            <w:rFonts w:asciiTheme="minorHAnsi" w:hAnsiTheme="minorHAnsi" w:cstheme="minorHAnsi"/>
            <w:sz w:val="22"/>
            <w:szCs w:val="22"/>
          </w:rPr>
          <w:t>The Bridgespan Leadership Accelerator</w:t>
        </w:r>
      </w:hyperlink>
      <w:r w:rsidR="00EE0829" w:rsidRPr="00A727B9">
        <w:rPr>
          <w:rFonts w:asciiTheme="minorHAnsi" w:hAnsiTheme="minorHAnsi" w:cstheme="minorHAnsi"/>
          <w:sz w:val="22"/>
          <w:szCs w:val="22"/>
        </w:rPr>
        <w:t>, executive team</w:t>
      </w:r>
      <w:r w:rsidR="00E97B4C">
        <w:rPr>
          <w:rFonts w:asciiTheme="minorHAnsi" w:hAnsiTheme="minorHAnsi" w:cstheme="minorHAnsi"/>
          <w:sz w:val="22"/>
          <w:szCs w:val="22"/>
        </w:rPr>
        <w:t xml:space="preserve"> members</w:t>
      </w:r>
      <w:r w:rsidR="00EE0829" w:rsidRPr="00A727B9">
        <w:rPr>
          <w:rFonts w:asciiTheme="minorHAnsi" w:hAnsiTheme="minorHAnsi" w:cstheme="minorHAnsi"/>
          <w:sz w:val="22"/>
          <w:szCs w:val="22"/>
        </w:rPr>
        <w:t xml:space="preserve"> work together to implement a project critical to their organization’s success. </w:t>
      </w:r>
      <w:r w:rsidR="00EE0829" w:rsidRPr="00A727B9">
        <w:rPr>
          <w:rFonts w:asciiTheme="minorHAnsi" w:hAnsiTheme="minorHAnsi" w:cstheme="minorHAnsi"/>
          <w:noProof/>
          <w:sz w:val="22"/>
          <w:szCs w:val="22"/>
        </w:rPr>
        <w:t xml:space="preserve">This </w:t>
      </w:r>
      <w:r w:rsidR="003D6EA2" w:rsidRPr="00A727B9">
        <w:rPr>
          <w:rFonts w:asciiTheme="minorHAnsi" w:hAnsiTheme="minorHAnsi" w:cstheme="minorHAnsi"/>
          <w:noProof/>
          <w:sz w:val="22"/>
          <w:szCs w:val="22"/>
        </w:rPr>
        <w:t xml:space="preserve">allows them to take foundational concepts and make them their own, working together to apply </w:t>
      </w:r>
      <w:r w:rsidR="00256E94">
        <w:rPr>
          <w:rFonts w:asciiTheme="minorHAnsi" w:hAnsiTheme="minorHAnsi" w:cstheme="minorHAnsi"/>
          <w:noProof/>
          <w:sz w:val="22"/>
          <w:szCs w:val="22"/>
        </w:rPr>
        <w:t xml:space="preserve">these concepts </w:t>
      </w:r>
      <w:r w:rsidR="00255CC9">
        <w:rPr>
          <w:rFonts w:asciiTheme="minorHAnsi" w:hAnsiTheme="minorHAnsi" w:cstheme="minorHAnsi"/>
          <w:noProof/>
          <w:sz w:val="22"/>
          <w:szCs w:val="22"/>
        </w:rPr>
        <w:t xml:space="preserve">in ways that are </w:t>
      </w:r>
      <w:r w:rsidR="00E96C9C">
        <w:rPr>
          <w:rFonts w:asciiTheme="minorHAnsi" w:hAnsiTheme="minorHAnsi" w:cstheme="minorHAnsi"/>
          <w:noProof/>
          <w:sz w:val="22"/>
          <w:szCs w:val="22"/>
        </w:rPr>
        <w:t>appropriate</w:t>
      </w:r>
      <w:r w:rsidR="003D6EA2" w:rsidRPr="00A727B9">
        <w:rPr>
          <w:rFonts w:asciiTheme="minorHAnsi" w:hAnsiTheme="minorHAnsi" w:cstheme="minorHAnsi"/>
          <w:noProof/>
          <w:sz w:val="22"/>
          <w:szCs w:val="22"/>
        </w:rPr>
        <w:t xml:space="preserve"> to their </w:t>
      </w:r>
      <w:r w:rsidR="00255CC9">
        <w:rPr>
          <w:rFonts w:asciiTheme="minorHAnsi" w:hAnsiTheme="minorHAnsi" w:cstheme="minorHAnsi"/>
          <w:noProof/>
          <w:sz w:val="22"/>
          <w:szCs w:val="22"/>
        </w:rPr>
        <w:t xml:space="preserve">organization’s </w:t>
      </w:r>
      <w:r w:rsidR="003D6EA2" w:rsidRPr="00A727B9">
        <w:rPr>
          <w:rFonts w:asciiTheme="minorHAnsi" w:hAnsiTheme="minorHAnsi" w:cstheme="minorHAnsi"/>
          <w:noProof/>
          <w:sz w:val="22"/>
          <w:szCs w:val="22"/>
        </w:rPr>
        <w:t>contex</w:t>
      </w:r>
      <w:r w:rsidR="005C2AAA">
        <w:rPr>
          <w:rFonts w:asciiTheme="minorHAnsi" w:hAnsiTheme="minorHAnsi" w:cstheme="minorHAnsi"/>
          <w:noProof/>
          <w:sz w:val="22"/>
          <w:szCs w:val="22"/>
        </w:rPr>
        <w:t xml:space="preserve">. </w:t>
      </w:r>
      <w:r w:rsidR="00B67E53">
        <w:rPr>
          <w:rFonts w:asciiTheme="minorHAnsi" w:hAnsiTheme="minorHAnsi" w:cstheme="minorHAnsi"/>
          <w:noProof/>
          <w:sz w:val="22"/>
          <w:szCs w:val="22"/>
        </w:rPr>
        <w:t>It</w:t>
      </w:r>
      <w:r w:rsidR="00370FFD">
        <w:rPr>
          <w:rFonts w:asciiTheme="minorHAnsi" w:hAnsiTheme="minorHAnsi" w:cstheme="minorHAnsi"/>
          <w:noProof/>
          <w:sz w:val="22"/>
          <w:szCs w:val="22"/>
        </w:rPr>
        <w:t xml:space="preserve"> would be </w:t>
      </w:r>
      <w:r w:rsidR="00544897">
        <w:rPr>
          <w:rFonts w:asciiTheme="minorHAnsi" w:hAnsiTheme="minorHAnsi" w:cstheme="minorHAnsi"/>
          <w:noProof/>
          <w:sz w:val="22"/>
          <w:szCs w:val="22"/>
        </w:rPr>
        <w:t>much harder</w:t>
      </w:r>
      <w:r w:rsidR="003D6EA2" w:rsidRPr="00A727B9">
        <w:rPr>
          <w:rFonts w:asciiTheme="minorHAnsi" w:hAnsiTheme="minorHAnsi" w:cstheme="minorHAnsi"/>
          <w:noProof/>
          <w:sz w:val="22"/>
          <w:szCs w:val="22"/>
        </w:rPr>
        <w:t xml:space="preserve"> </w:t>
      </w:r>
      <w:r w:rsidR="00B67E53">
        <w:rPr>
          <w:rFonts w:asciiTheme="minorHAnsi" w:hAnsiTheme="minorHAnsi" w:cstheme="minorHAnsi"/>
          <w:noProof/>
          <w:sz w:val="22"/>
          <w:szCs w:val="22"/>
        </w:rPr>
        <w:t>for</w:t>
      </w:r>
      <w:r w:rsidR="003D6EA2" w:rsidRPr="00A727B9">
        <w:rPr>
          <w:rFonts w:asciiTheme="minorHAnsi" w:hAnsiTheme="minorHAnsi" w:cstheme="minorHAnsi"/>
          <w:noProof/>
          <w:sz w:val="22"/>
          <w:szCs w:val="22"/>
        </w:rPr>
        <w:t xml:space="preserve"> a</w:t>
      </w:r>
      <w:r w:rsidR="00B67E53">
        <w:rPr>
          <w:rFonts w:asciiTheme="minorHAnsi" w:hAnsiTheme="minorHAnsi" w:cstheme="minorHAnsi"/>
          <w:noProof/>
          <w:sz w:val="22"/>
          <w:szCs w:val="22"/>
        </w:rPr>
        <w:t>n individual</w:t>
      </w:r>
      <w:r w:rsidR="003D6EA2" w:rsidRPr="00A727B9">
        <w:rPr>
          <w:rFonts w:asciiTheme="minorHAnsi" w:hAnsiTheme="minorHAnsi" w:cstheme="minorHAnsi"/>
          <w:noProof/>
          <w:sz w:val="22"/>
          <w:szCs w:val="22"/>
        </w:rPr>
        <w:t xml:space="preserve"> to bring a concept </w:t>
      </w:r>
      <w:r w:rsidR="00255CC9">
        <w:rPr>
          <w:rFonts w:asciiTheme="minorHAnsi" w:hAnsiTheme="minorHAnsi" w:cstheme="minorHAnsi"/>
          <w:noProof/>
          <w:sz w:val="22"/>
          <w:szCs w:val="22"/>
        </w:rPr>
        <w:t xml:space="preserve">back </w:t>
      </w:r>
      <w:r w:rsidR="003D6EA2" w:rsidRPr="00A727B9">
        <w:rPr>
          <w:rFonts w:asciiTheme="minorHAnsi" w:hAnsiTheme="minorHAnsi" w:cstheme="minorHAnsi"/>
          <w:noProof/>
          <w:sz w:val="22"/>
          <w:szCs w:val="22"/>
        </w:rPr>
        <w:t xml:space="preserve">from </w:t>
      </w:r>
      <w:r w:rsidR="00150F03">
        <w:rPr>
          <w:rFonts w:asciiTheme="minorHAnsi" w:hAnsiTheme="minorHAnsi" w:cstheme="minorHAnsi"/>
          <w:noProof/>
          <w:sz w:val="22"/>
          <w:szCs w:val="22"/>
        </w:rPr>
        <w:t>a training</w:t>
      </w:r>
      <w:r w:rsidR="00255CC9">
        <w:rPr>
          <w:rFonts w:asciiTheme="minorHAnsi" w:hAnsiTheme="minorHAnsi" w:cstheme="minorHAnsi"/>
          <w:noProof/>
          <w:sz w:val="22"/>
          <w:szCs w:val="22"/>
        </w:rPr>
        <w:t>, implement it</w:t>
      </w:r>
      <w:r w:rsidR="003D6EA2" w:rsidRPr="00A727B9">
        <w:rPr>
          <w:rFonts w:asciiTheme="minorHAnsi" w:hAnsiTheme="minorHAnsi" w:cstheme="minorHAnsi"/>
          <w:noProof/>
          <w:sz w:val="22"/>
          <w:szCs w:val="22"/>
        </w:rPr>
        <w:t xml:space="preserve"> on their own</w:t>
      </w:r>
      <w:r w:rsidR="00255CC9">
        <w:rPr>
          <w:rFonts w:asciiTheme="minorHAnsi" w:hAnsiTheme="minorHAnsi" w:cstheme="minorHAnsi"/>
          <w:noProof/>
          <w:sz w:val="22"/>
          <w:szCs w:val="22"/>
        </w:rPr>
        <w:t xml:space="preserve">, and </w:t>
      </w:r>
      <w:r w:rsidR="00255CC9" w:rsidRPr="00A727B9">
        <w:rPr>
          <w:rFonts w:asciiTheme="minorHAnsi" w:hAnsiTheme="minorHAnsi" w:cstheme="minorHAnsi"/>
          <w:noProof/>
          <w:sz w:val="22"/>
          <w:szCs w:val="22"/>
        </w:rPr>
        <w:t xml:space="preserve">build shared accountability for </w:t>
      </w:r>
      <w:r w:rsidR="00DC2923">
        <w:rPr>
          <w:rFonts w:asciiTheme="minorHAnsi" w:hAnsiTheme="minorHAnsi" w:cstheme="minorHAnsi"/>
          <w:noProof/>
          <w:sz w:val="22"/>
          <w:szCs w:val="22"/>
        </w:rPr>
        <w:t xml:space="preserve">the </w:t>
      </w:r>
      <w:r w:rsidR="00255CC9" w:rsidRPr="00A727B9">
        <w:rPr>
          <w:rFonts w:asciiTheme="minorHAnsi" w:hAnsiTheme="minorHAnsi" w:cstheme="minorHAnsi"/>
          <w:noProof/>
          <w:sz w:val="22"/>
          <w:szCs w:val="22"/>
        </w:rPr>
        <w:t>change</w:t>
      </w:r>
      <w:r w:rsidR="003D6EA2" w:rsidRPr="00A727B9">
        <w:rPr>
          <w:rFonts w:asciiTheme="minorHAnsi" w:hAnsiTheme="minorHAnsi" w:cstheme="minorHAnsi"/>
          <w:noProof/>
          <w:sz w:val="22"/>
          <w:szCs w:val="22"/>
        </w:rPr>
        <w:t xml:space="preserve">.  </w:t>
      </w:r>
    </w:p>
    <w:p w14:paraId="4B63876E" w14:textId="77777777" w:rsidR="00A54E5B" w:rsidRPr="00A727B9" w:rsidRDefault="00A54E5B" w:rsidP="00A727B9">
      <w:pPr>
        <w:pStyle w:val="CommentText"/>
        <w:spacing w:after="0"/>
        <w:contextualSpacing/>
        <w:rPr>
          <w:rFonts w:asciiTheme="minorHAnsi" w:hAnsiTheme="minorHAnsi" w:cstheme="minorHAnsi"/>
          <w:noProof/>
          <w:sz w:val="22"/>
          <w:szCs w:val="22"/>
        </w:rPr>
      </w:pPr>
    </w:p>
    <w:p w14:paraId="26A0E792" w14:textId="72C83E94" w:rsidR="00FD7FF3" w:rsidRPr="00A727B9" w:rsidRDefault="001729AD" w:rsidP="00612A9A">
      <w:pPr>
        <w:pStyle w:val="CommentText"/>
        <w:spacing w:after="0"/>
        <w:contextualSpacing/>
        <w:rPr>
          <w:rFonts w:asciiTheme="minorHAnsi" w:hAnsiTheme="minorHAnsi" w:cstheme="minorHAnsi"/>
          <w:noProof/>
          <w:sz w:val="22"/>
          <w:szCs w:val="22"/>
        </w:rPr>
      </w:pPr>
      <w:r w:rsidRPr="002848F7">
        <w:rPr>
          <w:rFonts w:asciiTheme="minorHAnsi" w:hAnsiTheme="minorHAnsi" w:cstheme="minorHAnsi"/>
          <w:b/>
          <w:sz w:val="22"/>
          <w:szCs w:val="22"/>
        </w:rPr>
        <w:t>Peer networking is capacity building</w:t>
      </w:r>
      <w:r w:rsidR="00A54E5B" w:rsidRPr="00A727B9">
        <w:rPr>
          <w:rFonts w:asciiTheme="minorHAnsi" w:hAnsiTheme="minorHAnsi" w:cstheme="minorHAnsi"/>
          <w:b/>
          <w:bCs/>
          <w:i/>
          <w:iCs/>
          <w:noProof/>
          <w:sz w:val="22"/>
          <w:szCs w:val="22"/>
        </w:rPr>
        <w:t>:</w:t>
      </w:r>
      <w:r w:rsidR="00A54E5B" w:rsidRPr="00A727B9">
        <w:rPr>
          <w:rFonts w:asciiTheme="minorHAnsi" w:hAnsiTheme="minorHAnsi" w:cstheme="minorHAnsi"/>
          <w:noProof/>
          <w:sz w:val="22"/>
          <w:szCs w:val="22"/>
        </w:rPr>
        <w:t xml:space="preserve"> </w:t>
      </w:r>
      <w:r w:rsidR="006B2B9A" w:rsidRPr="00A727B9">
        <w:rPr>
          <w:rFonts w:asciiTheme="minorHAnsi" w:hAnsiTheme="minorHAnsi" w:cstheme="minorHAnsi"/>
          <w:sz w:val="22"/>
          <w:szCs w:val="22"/>
        </w:rPr>
        <w:t xml:space="preserve">In </w:t>
      </w:r>
      <w:r w:rsidR="00C45088">
        <w:rPr>
          <w:rFonts w:asciiTheme="minorHAnsi" w:hAnsiTheme="minorHAnsi" w:cstheme="minorHAnsi"/>
          <w:noProof/>
          <w:sz w:val="22"/>
          <w:szCs w:val="22"/>
        </w:rPr>
        <w:t xml:space="preserve">our </w:t>
      </w:r>
      <w:r w:rsidR="00206BB4">
        <w:rPr>
          <w:rFonts w:asciiTheme="minorHAnsi" w:hAnsiTheme="minorHAnsi" w:cstheme="minorHAnsi"/>
          <w:noProof/>
          <w:sz w:val="22"/>
          <w:szCs w:val="22"/>
        </w:rPr>
        <w:t xml:space="preserve">recent </w:t>
      </w:r>
      <w:r w:rsidR="00C45088">
        <w:rPr>
          <w:rFonts w:asciiTheme="minorHAnsi" w:hAnsiTheme="minorHAnsi" w:cstheme="minorHAnsi"/>
          <w:noProof/>
          <w:sz w:val="22"/>
          <w:szCs w:val="22"/>
        </w:rPr>
        <w:t>work</w:t>
      </w:r>
      <w:r w:rsidR="00831EAF">
        <w:rPr>
          <w:rFonts w:asciiTheme="minorHAnsi" w:hAnsiTheme="minorHAnsi" w:cstheme="minorHAnsi"/>
          <w:noProof/>
          <w:sz w:val="22"/>
          <w:szCs w:val="22"/>
        </w:rPr>
        <w:t xml:space="preserve"> with BIPOC leaders in the early childhood sector, </w:t>
      </w:r>
      <w:r w:rsidR="00DC7029">
        <w:rPr>
          <w:rFonts w:asciiTheme="minorHAnsi" w:hAnsiTheme="minorHAnsi" w:cstheme="minorHAnsi"/>
          <w:noProof/>
          <w:sz w:val="22"/>
          <w:szCs w:val="22"/>
        </w:rPr>
        <w:t>leaders</w:t>
      </w:r>
      <w:r w:rsidR="00831EAF">
        <w:rPr>
          <w:rFonts w:asciiTheme="minorHAnsi" w:hAnsiTheme="minorHAnsi" w:cstheme="minorHAnsi"/>
          <w:noProof/>
          <w:sz w:val="22"/>
          <w:szCs w:val="22"/>
        </w:rPr>
        <w:t xml:space="preserve"> expressed a need to engage with peers </w:t>
      </w:r>
      <w:r w:rsidR="005A1942">
        <w:rPr>
          <w:rFonts w:asciiTheme="minorHAnsi" w:hAnsiTheme="minorHAnsi" w:cstheme="minorHAnsi"/>
          <w:noProof/>
          <w:sz w:val="22"/>
          <w:szCs w:val="22"/>
        </w:rPr>
        <w:t xml:space="preserve">to </w:t>
      </w:r>
      <w:r w:rsidR="006F7122">
        <w:rPr>
          <w:rFonts w:asciiTheme="minorHAnsi" w:hAnsiTheme="minorHAnsi" w:cstheme="minorHAnsi"/>
          <w:noProof/>
          <w:sz w:val="22"/>
          <w:szCs w:val="22"/>
        </w:rPr>
        <w:t>deepen personal connections and support</w:t>
      </w:r>
      <w:r w:rsidR="00DC7029">
        <w:rPr>
          <w:rFonts w:asciiTheme="minorHAnsi" w:hAnsiTheme="minorHAnsi" w:cstheme="minorHAnsi"/>
          <w:noProof/>
          <w:sz w:val="22"/>
          <w:szCs w:val="22"/>
        </w:rPr>
        <w:t xml:space="preserve">, </w:t>
      </w:r>
      <w:r w:rsidR="00556520" w:rsidRPr="00A727B9">
        <w:rPr>
          <w:rFonts w:asciiTheme="minorHAnsi" w:hAnsiTheme="minorHAnsi" w:cstheme="minorHAnsi"/>
          <w:noProof/>
          <w:sz w:val="22"/>
          <w:szCs w:val="22"/>
        </w:rPr>
        <w:t>shar</w:t>
      </w:r>
      <w:r w:rsidR="00831EAF">
        <w:rPr>
          <w:rFonts w:asciiTheme="minorHAnsi" w:hAnsiTheme="minorHAnsi" w:cstheme="minorHAnsi"/>
          <w:noProof/>
          <w:sz w:val="22"/>
          <w:szCs w:val="22"/>
        </w:rPr>
        <w:t>e</w:t>
      </w:r>
      <w:r w:rsidR="00556520" w:rsidRPr="00A727B9">
        <w:rPr>
          <w:rFonts w:asciiTheme="minorHAnsi" w:hAnsiTheme="minorHAnsi" w:cstheme="minorHAnsi"/>
          <w:noProof/>
          <w:sz w:val="22"/>
          <w:szCs w:val="22"/>
        </w:rPr>
        <w:t xml:space="preserve"> experience</w:t>
      </w:r>
      <w:r w:rsidR="00D64225">
        <w:rPr>
          <w:rFonts w:asciiTheme="minorHAnsi" w:hAnsiTheme="minorHAnsi" w:cstheme="minorHAnsi"/>
          <w:noProof/>
          <w:sz w:val="22"/>
          <w:szCs w:val="22"/>
        </w:rPr>
        <w:t>s</w:t>
      </w:r>
      <w:r w:rsidR="00831EAF">
        <w:rPr>
          <w:rFonts w:asciiTheme="minorHAnsi" w:hAnsiTheme="minorHAnsi" w:cstheme="minorHAnsi"/>
          <w:noProof/>
          <w:sz w:val="22"/>
          <w:szCs w:val="22"/>
        </w:rPr>
        <w:t>, and build collective power to drive systems change</w:t>
      </w:r>
      <w:r w:rsidR="00A54E5B" w:rsidRPr="00A727B9">
        <w:rPr>
          <w:rFonts w:asciiTheme="minorHAnsi" w:hAnsiTheme="minorHAnsi" w:cstheme="minorHAnsi"/>
          <w:noProof/>
          <w:sz w:val="22"/>
          <w:szCs w:val="22"/>
        </w:rPr>
        <w:t xml:space="preserve">. </w:t>
      </w:r>
      <w:r w:rsidR="006B2B9A" w:rsidRPr="00A727B9">
        <w:rPr>
          <w:rFonts w:asciiTheme="minorHAnsi" w:hAnsiTheme="minorHAnsi" w:cstheme="minorHAnsi"/>
          <w:sz w:val="22"/>
          <w:szCs w:val="22"/>
        </w:rPr>
        <w:t xml:space="preserve">As </w:t>
      </w:r>
      <w:hyperlink r:id="rId29" w:history="1">
        <w:r w:rsidR="006B2B9A" w:rsidRPr="00886A8E">
          <w:rPr>
            <w:rStyle w:val="Hyperlink"/>
            <w:rFonts w:asciiTheme="minorHAnsi" w:hAnsiTheme="minorHAnsi" w:cstheme="minorHAnsi"/>
            <w:sz w:val="22"/>
            <w:szCs w:val="22"/>
          </w:rPr>
          <w:t>Grantmakers for Effective Organizations points out</w:t>
        </w:r>
      </w:hyperlink>
      <w:r w:rsidR="006B2B9A" w:rsidRPr="00A727B9">
        <w:rPr>
          <w:rFonts w:asciiTheme="minorHAnsi" w:hAnsiTheme="minorHAnsi" w:cstheme="minorHAnsi"/>
          <w:sz w:val="22"/>
          <w:szCs w:val="22"/>
        </w:rPr>
        <w:t>, “capacity builders who center racial equity are thinking more deeply about network and field capacity. By taking a systems approach, one that recognizes the value of collective power, capacity builders can help develop a complementary set of capacities within a network that goes beyond that of any one organization.</w:t>
      </w:r>
      <w:r w:rsidR="00312CB2" w:rsidRPr="00A727B9">
        <w:rPr>
          <w:rFonts w:asciiTheme="minorHAnsi" w:hAnsiTheme="minorHAnsi" w:cstheme="minorHAnsi"/>
          <w:sz w:val="22"/>
          <w:szCs w:val="22"/>
        </w:rPr>
        <w:t>”</w:t>
      </w:r>
    </w:p>
    <w:p w14:paraId="4808E119" w14:textId="77777777" w:rsidR="007814D4" w:rsidRDefault="007814D4" w:rsidP="00A727B9">
      <w:pPr>
        <w:pStyle w:val="CommentText"/>
        <w:spacing w:after="0"/>
        <w:contextualSpacing/>
        <w:rPr>
          <w:rFonts w:asciiTheme="minorHAnsi" w:hAnsiTheme="minorHAnsi" w:cstheme="minorHAnsi"/>
          <w:b/>
          <w:bCs/>
          <w:noProof/>
          <w:sz w:val="22"/>
          <w:szCs w:val="22"/>
        </w:rPr>
      </w:pPr>
    </w:p>
    <w:p w14:paraId="409F86E3" w14:textId="05FF6E4C" w:rsidR="00A54E5B" w:rsidRDefault="00A54E5B" w:rsidP="00A727B9">
      <w:pPr>
        <w:spacing w:after="0"/>
        <w:contextualSpacing/>
        <w:rPr>
          <w:rFonts w:asciiTheme="minorHAnsi" w:hAnsiTheme="minorHAnsi" w:cstheme="minorHAnsi"/>
        </w:rPr>
      </w:pPr>
      <w:r w:rsidRPr="002848F7">
        <w:rPr>
          <w:rFonts w:asciiTheme="minorHAnsi" w:hAnsiTheme="minorHAnsi" w:cstheme="minorHAnsi"/>
          <w:b/>
        </w:rPr>
        <w:t>Fund capacity-building organizations</w:t>
      </w:r>
      <w:r w:rsidRPr="00A727B9">
        <w:rPr>
          <w:rFonts w:asciiTheme="minorHAnsi" w:hAnsiTheme="minorHAnsi" w:cstheme="minorHAnsi"/>
        </w:rPr>
        <w:t>:</w:t>
      </w:r>
      <w:r w:rsidRPr="00A727B9">
        <w:rPr>
          <w:rFonts w:asciiTheme="minorHAnsi" w:hAnsiTheme="minorHAnsi" w:cstheme="minorHAnsi"/>
          <w:b/>
          <w:bCs/>
          <w:i/>
          <w:iCs/>
        </w:rPr>
        <w:t xml:space="preserve"> </w:t>
      </w:r>
      <w:r w:rsidRPr="00A727B9">
        <w:rPr>
          <w:rFonts w:asciiTheme="minorHAnsi" w:hAnsiTheme="minorHAnsi" w:cstheme="minorHAnsi"/>
        </w:rPr>
        <w:t xml:space="preserve">Being a capacity builder is a tricky business model, especially when trying to provide support to cash-starved nonprofits. Directly funding the work of capacity builders frees them up to engage with nonprofits about what they </w:t>
      </w:r>
      <w:r w:rsidRPr="00A727B9">
        <w:rPr>
          <w:rFonts w:asciiTheme="minorHAnsi" w:hAnsiTheme="minorHAnsi" w:cstheme="minorHAnsi"/>
          <w:i/>
          <w:iCs/>
        </w:rPr>
        <w:t>need</w:t>
      </w:r>
      <w:r w:rsidRPr="00A727B9">
        <w:rPr>
          <w:rFonts w:asciiTheme="minorHAnsi" w:hAnsiTheme="minorHAnsi" w:cstheme="minorHAnsi"/>
        </w:rPr>
        <w:t xml:space="preserve">, not what they can </w:t>
      </w:r>
      <w:r w:rsidRPr="00A727B9">
        <w:rPr>
          <w:rFonts w:asciiTheme="minorHAnsi" w:hAnsiTheme="minorHAnsi" w:cstheme="minorHAnsi"/>
          <w:i/>
          <w:iCs/>
        </w:rPr>
        <w:t>afford</w:t>
      </w:r>
      <w:r w:rsidRPr="00A727B9">
        <w:rPr>
          <w:rFonts w:asciiTheme="minorHAnsi" w:hAnsiTheme="minorHAnsi" w:cstheme="minorHAnsi"/>
        </w:rPr>
        <w:t>.</w:t>
      </w:r>
      <w:r w:rsidR="00A008F5" w:rsidRPr="00A727B9">
        <w:rPr>
          <w:rFonts w:asciiTheme="minorHAnsi" w:hAnsiTheme="minorHAnsi" w:cstheme="minorHAnsi"/>
        </w:rPr>
        <w:t xml:space="preserve"> And </w:t>
      </w:r>
      <w:r w:rsidR="0011072F">
        <w:rPr>
          <w:rFonts w:asciiTheme="minorHAnsi" w:hAnsiTheme="minorHAnsi" w:cstheme="minorHAnsi"/>
          <w:noProof/>
        </w:rPr>
        <w:t>T</w:t>
      </w:r>
      <w:r w:rsidR="0011072F" w:rsidRPr="00A727B9">
        <w:rPr>
          <w:rFonts w:asciiTheme="minorHAnsi" w:hAnsiTheme="minorHAnsi" w:cstheme="minorHAnsi"/>
          <w:noProof/>
        </w:rPr>
        <w:t>he Building Movement Project found</w:t>
      </w:r>
      <w:r w:rsidR="0011072F">
        <w:rPr>
          <w:rFonts w:asciiTheme="minorHAnsi" w:hAnsiTheme="minorHAnsi" w:cstheme="minorHAnsi"/>
          <w:noProof/>
        </w:rPr>
        <w:t xml:space="preserve"> that</w:t>
      </w:r>
      <w:r w:rsidR="0011072F" w:rsidRPr="00A727B9">
        <w:rPr>
          <w:rFonts w:asciiTheme="minorHAnsi" w:hAnsiTheme="minorHAnsi" w:cstheme="minorHAnsi"/>
        </w:rPr>
        <w:t xml:space="preserve"> </w:t>
      </w:r>
      <w:r w:rsidR="00A008F5" w:rsidRPr="00A727B9">
        <w:rPr>
          <w:rFonts w:asciiTheme="minorHAnsi" w:hAnsiTheme="minorHAnsi" w:cstheme="minorHAnsi"/>
        </w:rPr>
        <w:t xml:space="preserve">it’s </w:t>
      </w:r>
      <w:hyperlink r:id="rId30" w:history="1">
        <w:r w:rsidR="00A008F5" w:rsidRPr="00A727B9">
          <w:rPr>
            <w:rStyle w:val="Hyperlink"/>
            <w:rFonts w:asciiTheme="minorHAnsi" w:hAnsiTheme="minorHAnsi" w:cstheme="minorHAnsi"/>
          </w:rPr>
          <w:t>particularly important</w:t>
        </w:r>
      </w:hyperlink>
      <w:r w:rsidR="00A008F5" w:rsidRPr="00A727B9">
        <w:rPr>
          <w:rFonts w:asciiTheme="minorHAnsi" w:hAnsiTheme="minorHAnsi" w:cstheme="minorHAnsi"/>
        </w:rPr>
        <w:t xml:space="preserve"> to fund capacity builders that are effective at providing inclusive capacity building and who work to understand the communities and issues organizations face.</w:t>
      </w:r>
    </w:p>
    <w:p w14:paraId="236FADC0" w14:textId="77777777" w:rsidR="0010584B" w:rsidRDefault="0010584B" w:rsidP="00A727B9">
      <w:pPr>
        <w:spacing w:after="0"/>
        <w:contextualSpacing/>
        <w:rPr>
          <w:rFonts w:asciiTheme="minorHAnsi" w:hAnsiTheme="minorHAnsi" w:cstheme="minorHAnsi"/>
        </w:rPr>
      </w:pPr>
    </w:p>
    <w:p w14:paraId="69CE19C0" w14:textId="0949D3A5" w:rsidR="0010584B" w:rsidRDefault="0010584B" w:rsidP="002848F7">
      <w:pPr>
        <w:spacing w:after="0"/>
        <w:contextualSpacing/>
        <w:jc w:val="center"/>
        <w:rPr>
          <w:rFonts w:asciiTheme="minorHAnsi" w:hAnsiTheme="minorHAnsi" w:cstheme="minorHAnsi"/>
        </w:rPr>
      </w:pPr>
      <w:r>
        <w:rPr>
          <w:rFonts w:asciiTheme="minorHAnsi" w:hAnsiTheme="minorHAnsi" w:cstheme="minorHAnsi"/>
        </w:rPr>
        <w:t>+++</w:t>
      </w:r>
    </w:p>
    <w:p w14:paraId="5AD619A9" w14:textId="77777777" w:rsidR="0010584B" w:rsidRDefault="0010584B" w:rsidP="00A727B9">
      <w:pPr>
        <w:spacing w:after="0"/>
        <w:contextualSpacing/>
        <w:rPr>
          <w:rFonts w:asciiTheme="minorHAnsi" w:hAnsiTheme="minorHAnsi" w:cstheme="minorHAnsi"/>
        </w:rPr>
      </w:pPr>
    </w:p>
    <w:p w14:paraId="7471D8B9" w14:textId="24210412" w:rsidR="00A54E5B" w:rsidRDefault="004558B2" w:rsidP="00A727B9">
      <w:pPr>
        <w:spacing w:after="0"/>
        <w:contextualSpacing/>
        <w:rPr>
          <w:rFonts w:asciiTheme="minorHAnsi" w:hAnsiTheme="minorHAnsi" w:cstheme="minorHAnsi"/>
        </w:rPr>
      </w:pPr>
      <w:r w:rsidRPr="00965409">
        <w:rPr>
          <w:rFonts w:asciiTheme="minorHAnsi" w:hAnsiTheme="minorHAnsi" w:cstheme="minorHAnsi"/>
        </w:rPr>
        <w:t>Supp</w:t>
      </w:r>
      <w:r>
        <w:rPr>
          <w:rFonts w:asciiTheme="minorHAnsi" w:hAnsiTheme="minorHAnsi" w:cstheme="minorHAnsi"/>
        </w:rPr>
        <w:t xml:space="preserve">orting capacity building </w:t>
      </w:r>
      <w:r w:rsidR="004B7C42">
        <w:rPr>
          <w:rFonts w:asciiTheme="minorHAnsi" w:hAnsiTheme="minorHAnsi" w:cstheme="minorHAnsi"/>
        </w:rPr>
        <w:t xml:space="preserve">can help </w:t>
      </w:r>
      <w:r w:rsidR="00984461">
        <w:rPr>
          <w:rFonts w:asciiTheme="minorHAnsi" w:hAnsiTheme="minorHAnsi" w:cstheme="minorHAnsi"/>
        </w:rPr>
        <w:t xml:space="preserve">funders amplify their </w:t>
      </w:r>
      <w:r w:rsidR="004B7C42">
        <w:rPr>
          <w:rFonts w:asciiTheme="minorHAnsi" w:hAnsiTheme="minorHAnsi" w:cstheme="minorHAnsi"/>
        </w:rPr>
        <w:t xml:space="preserve">existing </w:t>
      </w:r>
      <w:r w:rsidR="00984461">
        <w:rPr>
          <w:rFonts w:asciiTheme="minorHAnsi" w:hAnsiTheme="minorHAnsi" w:cstheme="minorHAnsi"/>
        </w:rPr>
        <w:t xml:space="preserve">support for </w:t>
      </w:r>
      <w:r w:rsidR="004B7C42">
        <w:rPr>
          <w:rFonts w:asciiTheme="minorHAnsi" w:hAnsiTheme="minorHAnsi" w:cstheme="minorHAnsi"/>
        </w:rPr>
        <w:t xml:space="preserve">the </w:t>
      </w:r>
      <w:r w:rsidR="00984461">
        <w:rPr>
          <w:rFonts w:asciiTheme="minorHAnsi" w:hAnsiTheme="minorHAnsi" w:cstheme="minorHAnsi"/>
        </w:rPr>
        <w:t>nonprofit organizations in their networks</w:t>
      </w:r>
      <w:r w:rsidR="004B7C42">
        <w:rPr>
          <w:rFonts w:asciiTheme="minorHAnsi" w:hAnsiTheme="minorHAnsi" w:cstheme="minorHAnsi"/>
        </w:rPr>
        <w:t xml:space="preserve"> – and doing so </w:t>
      </w:r>
      <w:r w:rsidR="00083BD1">
        <w:rPr>
          <w:rFonts w:asciiTheme="minorHAnsi" w:hAnsiTheme="minorHAnsi" w:cstheme="minorHAnsi"/>
        </w:rPr>
        <w:t xml:space="preserve">thoughtfully and meaningfully </w:t>
      </w:r>
      <w:r w:rsidR="009F5F60">
        <w:rPr>
          <w:rFonts w:asciiTheme="minorHAnsi" w:hAnsiTheme="minorHAnsi" w:cstheme="minorHAnsi"/>
        </w:rPr>
        <w:t>will</w:t>
      </w:r>
      <w:r w:rsidR="00083BD1">
        <w:rPr>
          <w:rFonts w:asciiTheme="minorHAnsi" w:hAnsiTheme="minorHAnsi" w:cstheme="minorHAnsi"/>
        </w:rPr>
        <w:t xml:space="preserve"> ensure that these investments </w:t>
      </w:r>
      <w:r w:rsidR="009F5F60">
        <w:rPr>
          <w:rFonts w:asciiTheme="minorHAnsi" w:hAnsiTheme="minorHAnsi" w:cstheme="minorHAnsi"/>
        </w:rPr>
        <w:t xml:space="preserve">are as </w:t>
      </w:r>
      <w:r w:rsidR="004C12BA">
        <w:rPr>
          <w:rFonts w:asciiTheme="minorHAnsi" w:hAnsiTheme="minorHAnsi" w:cstheme="minorHAnsi"/>
        </w:rPr>
        <w:t xml:space="preserve">powerful as possible. </w:t>
      </w:r>
    </w:p>
    <w:p w14:paraId="3B78B15A" w14:textId="77777777" w:rsidR="00A8375E" w:rsidRDefault="00A8375E" w:rsidP="00A727B9">
      <w:pPr>
        <w:spacing w:after="0"/>
        <w:contextualSpacing/>
        <w:rPr>
          <w:rFonts w:asciiTheme="minorHAnsi" w:hAnsiTheme="minorHAnsi" w:cstheme="minorHAnsi"/>
        </w:rPr>
      </w:pPr>
    </w:p>
    <w:p w14:paraId="7045CD75" w14:textId="77777777" w:rsidR="008555DB" w:rsidRDefault="008555DB" w:rsidP="00700D64">
      <w:pPr>
        <w:pStyle w:val="Heading1"/>
      </w:pPr>
      <w:r>
        <w:br w:type="page"/>
      </w:r>
    </w:p>
    <w:p w14:paraId="399E6B0B" w14:textId="098573BA" w:rsidR="00A8375E" w:rsidRDefault="00120627" w:rsidP="0052306A">
      <w:pPr>
        <w:pStyle w:val="Heading1"/>
        <w:pBdr>
          <w:top w:val="single" w:sz="4" w:space="1" w:color="auto"/>
          <w:left w:val="single" w:sz="4" w:space="4" w:color="auto"/>
          <w:bottom w:val="single" w:sz="4" w:space="1" w:color="auto"/>
          <w:right w:val="single" w:sz="4" w:space="4" w:color="auto"/>
        </w:pBdr>
      </w:pPr>
      <w:r>
        <w:lastRenderedPageBreak/>
        <w:t>A case study: what Los Angeles funders and 100 nonprofits have learned about the value of capacity</w:t>
      </w:r>
      <w:r w:rsidR="002D681A">
        <w:t>-</w:t>
      </w:r>
      <w:r>
        <w:t>building</w:t>
      </w:r>
    </w:p>
    <w:p w14:paraId="16DDB2D4" w14:textId="77777777" w:rsidR="00A8375E" w:rsidRDefault="00A8375E" w:rsidP="0052306A">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rPr>
      </w:pPr>
    </w:p>
    <w:p w14:paraId="417DE08A" w14:textId="41F2B520" w:rsidR="002D681A" w:rsidRPr="002D681A"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2D681A">
        <w:rPr>
          <w:rFonts w:asciiTheme="minorHAnsi" w:hAnsiTheme="minorHAnsi" w:cstheme="minorBidi"/>
        </w:rPr>
        <w:t xml:space="preserve">“We believe that nonprofits are at their best when they’re supported by a thriving workforce and an executive team with the resources to lead organizational growth,” says Jennifer Price-Letscher, president and CEO of </w:t>
      </w:r>
      <w:hyperlink r:id="rId31" w:history="1">
        <w:r w:rsidRPr="00EA1413">
          <w:rPr>
            <w:rStyle w:val="Hyperlink"/>
            <w:rFonts w:asciiTheme="minorHAnsi" w:hAnsiTheme="minorHAnsi" w:cstheme="minorBidi"/>
          </w:rPr>
          <w:t>Ralph M Parsons Foundation</w:t>
        </w:r>
      </w:hyperlink>
      <w:r w:rsidRPr="002D681A">
        <w:rPr>
          <w:rFonts w:asciiTheme="minorHAnsi" w:hAnsiTheme="minorHAnsi" w:cstheme="minorBidi"/>
        </w:rPr>
        <w:t xml:space="preserve">, a philanthropy focused on grantmaking that supports the well-being of Los Angeles County residents. “While our grantee partners want to invest in capacity building and professional development, we have heard from them it is very difficult to find flexible funding that meets this need.” </w:t>
      </w:r>
    </w:p>
    <w:p w14:paraId="151BD564" w14:textId="60AC6431" w:rsidR="002D681A" w:rsidRPr="002D681A"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2D681A">
        <w:rPr>
          <w:rFonts w:asciiTheme="minorHAnsi" w:hAnsiTheme="minorHAnsi" w:cstheme="minorBidi"/>
        </w:rPr>
        <w:t xml:space="preserve">The foundation has a long-standing commitment to “beyond the grant” capacity-building support through such programs as the </w:t>
      </w:r>
      <w:hyperlink r:id="rId32" w:history="1">
        <w:r w:rsidRPr="001324CB">
          <w:rPr>
            <w:rStyle w:val="Hyperlink"/>
            <w:rFonts w:asciiTheme="minorHAnsi" w:hAnsiTheme="minorHAnsi" w:cstheme="minorBidi"/>
          </w:rPr>
          <w:t>Stanford Executive Program for Nonprofit Leaders</w:t>
        </w:r>
      </w:hyperlink>
      <w:r w:rsidRPr="002D681A">
        <w:rPr>
          <w:rFonts w:asciiTheme="minorHAnsi" w:hAnsiTheme="minorHAnsi" w:cstheme="minorBidi"/>
        </w:rPr>
        <w:t xml:space="preserve"> and the </w:t>
      </w:r>
      <w:hyperlink r:id="rId33" w:history="1">
        <w:r w:rsidRPr="00497367">
          <w:rPr>
            <w:rStyle w:val="Hyperlink"/>
            <w:rFonts w:asciiTheme="minorHAnsi" w:hAnsiTheme="minorHAnsi" w:cstheme="minorBidi"/>
          </w:rPr>
          <w:t>Nonprofit Sustainability Initiative</w:t>
        </w:r>
      </w:hyperlink>
      <w:r w:rsidRPr="002D681A">
        <w:rPr>
          <w:rFonts w:asciiTheme="minorHAnsi" w:hAnsiTheme="minorHAnsi" w:cstheme="minorBidi"/>
        </w:rPr>
        <w:t>. In the foundation’s 2020 grantee perception report, grantees’ desire for capacity-building support came through even louder and clearer than before.</w:t>
      </w:r>
    </w:p>
    <w:p w14:paraId="67D62D33" w14:textId="5FE817E3" w:rsidR="002D681A" w:rsidRPr="002D681A"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2D681A">
        <w:rPr>
          <w:rFonts w:asciiTheme="minorHAnsi" w:hAnsiTheme="minorHAnsi" w:cstheme="minorBidi"/>
        </w:rPr>
        <w:t>So Parsons joined with several other Los Angeles foundations—</w:t>
      </w:r>
      <w:r w:rsidR="00944D15">
        <w:rPr>
          <w:rFonts w:asciiTheme="minorHAnsi" w:hAnsiTheme="minorHAnsi" w:cstheme="minorBidi"/>
        </w:rPr>
        <w:t xml:space="preserve"> </w:t>
      </w:r>
      <w:hyperlink r:id="rId34" w:history="1">
        <w:r w:rsidR="00944D15" w:rsidRPr="00930427">
          <w:rPr>
            <w:rStyle w:val="Hyperlink"/>
            <w:rFonts w:asciiTheme="minorHAnsi" w:hAnsiTheme="minorHAnsi" w:cstheme="minorBidi"/>
          </w:rPr>
          <w:t>Ballmer Group</w:t>
        </w:r>
      </w:hyperlink>
      <w:r w:rsidRPr="002D681A">
        <w:rPr>
          <w:rFonts w:asciiTheme="minorHAnsi" w:hAnsiTheme="minorHAnsi" w:cstheme="minorBidi"/>
        </w:rPr>
        <w:t xml:space="preserve">, </w:t>
      </w:r>
      <w:hyperlink r:id="rId35" w:history="1">
        <w:r w:rsidRPr="00431637">
          <w:rPr>
            <w:rStyle w:val="Hyperlink"/>
            <w:rFonts w:asciiTheme="minorHAnsi" w:hAnsiTheme="minorHAnsi" w:cstheme="minorBidi"/>
          </w:rPr>
          <w:t>The Rose Hills Foundation</w:t>
        </w:r>
      </w:hyperlink>
      <w:r w:rsidRPr="002D681A">
        <w:rPr>
          <w:rFonts w:asciiTheme="minorHAnsi" w:hAnsiTheme="minorHAnsi" w:cstheme="minorBidi"/>
        </w:rPr>
        <w:t xml:space="preserve">, and </w:t>
      </w:r>
      <w:hyperlink r:id="rId36" w:history="1">
        <w:r w:rsidRPr="00213796">
          <w:rPr>
            <w:rStyle w:val="Hyperlink"/>
            <w:rFonts w:asciiTheme="minorHAnsi" w:hAnsiTheme="minorHAnsi" w:cstheme="minorBidi"/>
          </w:rPr>
          <w:t>The Ahmanson Foundation</w:t>
        </w:r>
      </w:hyperlink>
      <w:r w:rsidRPr="002D681A">
        <w:rPr>
          <w:rFonts w:asciiTheme="minorHAnsi" w:hAnsiTheme="minorHAnsi" w:cstheme="minorBidi"/>
        </w:rPr>
        <w:t xml:space="preserve">—in a five-year commitment to subsidize 80 percent of the cost for organizations across Los Angeles </w:t>
      </w:r>
      <w:r w:rsidR="00930427">
        <w:rPr>
          <w:rFonts w:asciiTheme="minorHAnsi" w:hAnsiTheme="minorHAnsi" w:cstheme="minorBidi"/>
        </w:rPr>
        <w:t xml:space="preserve">to participate </w:t>
      </w:r>
      <w:r w:rsidRPr="002D681A">
        <w:rPr>
          <w:rFonts w:asciiTheme="minorHAnsi" w:hAnsiTheme="minorHAnsi" w:cstheme="minorBidi"/>
        </w:rPr>
        <w:t xml:space="preserve">in two cohort-based capacity-building programs led by The Bridgespan Group: </w:t>
      </w:r>
      <w:hyperlink r:id="rId37" w:history="1">
        <w:r w:rsidRPr="0004752A">
          <w:rPr>
            <w:rStyle w:val="Hyperlink"/>
            <w:rFonts w:asciiTheme="minorHAnsi" w:hAnsiTheme="minorHAnsi" w:cstheme="minorBidi"/>
          </w:rPr>
          <w:t>Leading for Impact</w:t>
        </w:r>
      </w:hyperlink>
      <w:r w:rsidRPr="002D681A">
        <w:rPr>
          <w:rFonts w:asciiTheme="minorHAnsi" w:hAnsiTheme="minorHAnsi" w:cstheme="minorBidi"/>
        </w:rPr>
        <w:t xml:space="preserve"> (LFI), a comprehensive program including classroom trainings, peer learning, consulting support for team-based projects, and Bridgespan coaching, and the </w:t>
      </w:r>
      <w:hyperlink r:id="rId38" w:history="1">
        <w:r w:rsidRPr="00567AA1">
          <w:rPr>
            <w:rStyle w:val="Hyperlink"/>
            <w:rFonts w:asciiTheme="minorHAnsi" w:hAnsiTheme="minorHAnsi" w:cstheme="minorBidi"/>
          </w:rPr>
          <w:t>Bridgespan Leadership Accelerator</w:t>
        </w:r>
      </w:hyperlink>
      <w:r w:rsidRPr="002D681A">
        <w:rPr>
          <w:rFonts w:asciiTheme="minorHAnsi" w:hAnsiTheme="minorHAnsi" w:cstheme="minorBidi"/>
        </w:rPr>
        <w:t xml:space="preserve">, a series of project-based programs focused on tackling a particular strategic challenge facing an organization.   </w:t>
      </w:r>
    </w:p>
    <w:p w14:paraId="1E90EF7F" w14:textId="77777777" w:rsidR="002D681A" w:rsidRPr="002D681A" w:rsidRDefault="002D681A" w:rsidP="002D681A">
      <w:pPr>
        <w:pBdr>
          <w:top w:val="single" w:sz="4" w:space="1" w:color="auto"/>
          <w:left w:val="single" w:sz="4" w:space="4" w:color="auto"/>
          <w:bottom w:val="single" w:sz="4" w:space="1" w:color="auto"/>
          <w:right w:val="single" w:sz="4" w:space="4" w:color="auto"/>
        </w:pBdr>
        <w:spacing w:after="0"/>
        <w:rPr>
          <w:rFonts w:asciiTheme="minorHAnsi" w:hAnsiTheme="minorHAnsi" w:cstheme="minorBidi"/>
        </w:rPr>
      </w:pPr>
      <w:r w:rsidRPr="002D681A">
        <w:rPr>
          <w:rFonts w:asciiTheme="minorHAnsi" w:hAnsiTheme="minorHAnsi" w:cstheme="minorBidi"/>
        </w:rPr>
        <w:t xml:space="preserve">The reach and impact of these programs on the Los Angeles nonprofit sector has been remarkable: </w:t>
      </w:r>
    </w:p>
    <w:p w14:paraId="3940992E" w14:textId="4BD62EEA" w:rsidR="002D681A" w:rsidRPr="002D681A" w:rsidRDefault="00EA20DC" w:rsidP="00EA20DC">
      <w:pPr>
        <w:pBdr>
          <w:top w:val="single" w:sz="4" w:space="1" w:color="auto"/>
          <w:left w:val="single" w:sz="4" w:space="4" w:color="auto"/>
          <w:bottom w:val="single" w:sz="4" w:space="1" w:color="auto"/>
          <w:right w:val="single" w:sz="4" w:space="4" w:color="auto"/>
        </w:pBdr>
        <w:spacing w:after="0"/>
        <w:ind w:firstLine="720"/>
        <w:rPr>
          <w:rFonts w:asciiTheme="minorHAnsi" w:hAnsiTheme="minorHAnsi" w:cstheme="minorBidi"/>
        </w:rPr>
      </w:pPr>
      <w:r>
        <w:rPr>
          <w:rFonts w:asciiTheme="minorHAnsi" w:hAnsiTheme="minorHAnsi" w:cstheme="minorBidi"/>
        </w:rPr>
        <w:t xml:space="preserve">- </w:t>
      </w:r>
      <w:r w:rsidR="002D681A" w:rsidRPr="002D681A">
        <w:rPr>
          <w:rFonts w:asciiTheme="minorHAnsi" w:hAnsiTheme="minorHAnsi" w:cstheme="minorBidi"/>
        </w:rPr>
        <w:t xml:space="preserve">100 organizations opted in to the programs over four years </w:t>
      </w:r>
    </w:p>
    <w:p w14:paraId="7E413C78" w14:textId="5E5EF54A" w:rsidR="002D681A" w:rsidRPr="002D681A" w:rsidRDefault="00EA20DC" w:rsidP="00EA20DC">
      <w:pPr>
        <w:pBdr>
          <w:top w:val="single" w:sz="4" w:space="1" w:color="auto"/>
          <w:left w:val="single" w:sz="4" w:space="4" w:color="auto"/>
          <w:bottom w:val="single" w:sz="4" w:space="1" w:color="auto"/>
          <w:right w:val="single" w:sz="4" w:space="4" w:color="auto"/>
        </w:pBdr>
        <w:spacing w:after="0"/>
        <w:ind w:firstLine="720"/>
        <w:rPr>
          <w:rFonts w:asciiTheme="minorHAnsi" w:hAnsiTheme="minorHAnsi" w:cstheme="minorBidi"/>
        </w:rPr>
      </w:pPr>
      <w:r>
        <w:rPr>
          <w:rFonts w:asciiTheme="minorHAnsi" w:hAnsiTheme="minorHAnsi" w:cstheme="minorBidi"/>
        </w:rPr>
        <w:t xml:space="preserve">- </w:t>
      </w:r>
      <w:r w:rsidR="002D681A" w:rsidRPr="002D681A">
        <w:rPr>
          <w:rFonts w:asciiTheme="minorHAnsi" w:hAnsiTheme="minorHAnsi" w:cstheme="minorBidi"/>
        </w:rPr>
        <w:t>530+ leaders built their strategy toolkit and strengthened their executive leadership</w:t>
      </w:r>
    </w:p>
    <w:p w14:paraId="27B9C1BB" w14:textId="30D5FD65" w:rsidR="002D681A" w:rsidRPr="002D681A" w:rsidRDefault="00EA20DC" w:rsidP="00EA20DC">
      <w:pPr>
        <w:pBdr>
          <w:top w:val="single" w:sz="4" w:space="1" w:color="auto"/>
          <w:left w:val="single" w:sz="4" w:space="4" w:color="auto"/>
          <w:bottom w:val="single" w:sz="4" w:space="1" w:color="auto"/>
          <w:right w:val="single" w:sz="4" w:space="4" w:color="auto"/>
        </w:pBdr>
        <w:spacing w:after="0"/>
        <w:ind w:firstLine="720"/>
        <w:rPr>
          <w:rFonts w:asciiTheme="minorHAnsi" w:hAnsiTheme="minorHAnsi" w:cstheme="minorBidi"/>
        </w:rPr>
      </w:pPr>
      <w:r>
        <w:rPr>
          <w:rFonts w:asciiTheme="minorHAnsi" w:hAnsiTheme="minorHAnsi" w:cstheme="minorBidi"/>
        </w:rPr>
        <w:t xml:space="preserve">- </w:t>
      </w:r>
      <w:r w:rsidR="002D681A" w:rsidRPr="002D681A">
        <w:rPr>
          <w:rFonts w:asciiTheme="minorHAnsi" w:hAnsiTheme="minorHAnsi" w:cstheme="minorBidi"/>
        </w:rPr>
        <w:t>75 percent of participants were leaders of color</w:t>
      </w:r>
    </w:p>
    <w:p w14:paraId="1C49D969" w14:textId="751439A6" w:rsidR="002D681A" w:rsidRPr="002D681A" w:rsidRDefault="00EA20DC" w:rsidP="00EA20DC">
      <w:pPr>
        <w:pBdr>
          <w:top w:val="single" w:sz="4" w:space="1" w:color="auto"/>
          <w:left w:val="single" w:sz="4" w:space="4" w:color="auto"/>
          <w:bottom w:val="single" w:sz="4" w:space="1" w:color="auto"/>
          <w:right w:val="single" w:sz="4" w:space="4" w:color="auto"/>
        </w:pBdr>
        <w:spacing w:after="0"/>
        <w:ind w:firstLine="720"/>
        <w:rPr>
          <w:rFonts w:asciiTheme="minorHAnsi" w:hAnsiTheme="minorHAnsi" w:cstheme="minorBidi"/>
        </w:rPr>
      </w:pPr>
      <w:r>
        <w:rPr>
          <w:rFonts w:asciiTheme="minorHAnsi" w:hAnsiTheme="minorHAnsi" w:cstheme="minorBidi"/>
        </w:rPr>
        <w:t xml:space="preserve">- </w:t>
      </w:r>
      <w:r w:rsidR="002D681A" w:rsidRPr="002D681A">
        <w:rPr>
          <w:rFonts w:asciiTheme="minorHAnsi" w:hAnsiTheme="minorHAnsi" w:cstheme="minorBidi"/>
        </w:rPr>
        <w:t>85-90 percent of participants would recommend the programs to a peer</w:t>
      </w:r>
      <w:r w:rsidR="002D681A">
        <w:rPr>
          <w:rFonts w:asciiTheme="minorHAnsi" w:hAnsiTheme="minorHAnsi" w:cstheme="minorBidi"/>
        </w:rPr>
        <w:br/>
      </w:r>
    </w:p>
    <w:p w14:paraId="582646A4" w14:textId="63068F34" w:rsidR="002D681A" w:rsidRPr="002D681A" w:rsidRDefault="002D681A" w:rsidP="002D681A">
      <w:pPr>
        <w:pBdr>
          <w:top w:val="single" w:sz="4" w:space="1" w:color="auto"/>
          <w:left w:val="single" w:sz="4" w:space="4" w:color="auto"/>
          <w:bottom w:val="single" w:sz="4" w:space="1" w:color="auto"/>
          <w:right w:val="single" w:sz="4" w:space="4" w:color="auto"/>
        </w:pBdr>
        <w:spacing w:after="0"/>
        <w:rPr>
          <w:rFonts w:asciiTheme="minorHAnsi" w:hAnsiTheme="minorHAnsi" w:cstheme="minorBidi"/>
        </w:rPr>
      </w:pPr>
      <w:r w:rsidRPr="002D681A">
        <w:rPr>
          <w:rFonts w:asciiTheme="minorHAnsi" w:hAnsiTheme="minorHAnsi" w:cstheme="minorBidi"/>
        </w:rPr>
        <w:t>Consider two specific examples of what nonprofit leadership teams can get from an effective capacity-building program:</w:t>
      </w:r>
      <w:r w:rsidR="009A7FCA">
        <w:rPr>
          <w:rFonts w:asciiTheme="minorHAnsi" w:hAnsiTheme="minorHAnsi" w:cstheme="minorBidi"/>
        </w:rPr>
        <w:br/>
      </w:r>
    </w:p>
    <w:p w14:paraId="4F70F5F1" w14:textId="42E3BD47" w:rsidR="002D681A" w:rsidRPr="002D681A" w:rsidRDefault="00000000"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hyperlink r:id="rId39" w:history="1">
        <w:proofErr w:type="spellStart"/>
        <w:r w:rsidR="002D681A" w:rsidRPr="009A7FCA">
          <w:rPr>
            <w:rStyle w:val="Hyperlink"/>
            <w:rFonts w:asciiTheme="minorHAnsi" w:hAnsiTheme="minorHAnsi" w:cstheme="minorBidi"/>
          </w:rPr>
          <w:t>artworxLA</w:t>
        </w:r>
        <w:proofErr w:type="spellEnd"/>
      </w:hyperlink>
      <w:r w:rsidR="002D681A" w:rsidRPr="002D681A">
        <w:rPr>
          <w:rFonts w:asciiTheme="minorHAnsi" w:hAnsiTheme="minorHAnsi" w:cstheme="minorBidi"/>
        </w:rPr>
        <w:t xml:space="preserve"> is a Los Angeles-based arts non-profit that has provided over 15,000 at-risk high school students sequential arts programming that inspires them to stay in school and flourish as creative adults. When </w:t>
      </w:r>
      <w:r w:rsidR="009E5CBB">
        <w:rPr>
          <w:rFonts w:asciiTheme="minorHAnsi" w:hAnsiTheme="minorHAnsi" w:cstheme="minorBidi"/>
        </w:rPr>
        <w:t>three</w:t>
      </w:r>
      <w:r w:rsidR="002D681A" w:rsidRPr="002D681A">
        <w:rPr>
          <w:rFonts w:asciiTheme="minorHAnsi" w:hAnsiTheme="minorHAnsi" w:cstheme="minorBidi"/>
        </w:rPr>
        <w:t xml:space="preserve"> members of its leadership team joined Leading for Impact, the organization had just finished a strategic plan to </w:t>
      </w:r>
      <w:proofErr w:type="gramStart"/>
      <w:r w:rsidR="002D681A" w:rsidRPr="002D681A">
        <w:rPr>
          <w:rFonts w:asciiTheme="minorHAnsi" w:hAnsiTheme="minorHAnsi" w:cstheme="minorBidi"/>
        </w:rPr>
        <w:t>grow</w:t>
      </w:r>
      <w:proofErr w:type="gramEnd"/>
      <w:r w:rsidR="002D681A" w:rsidRPr="002D681A">
        <w:rPr>
          <w:rFonts w:asciiTheme="minorHAnsi" w:hAnsiTheme="minorHAnsi" w:cstheme="minorBidi"/>
        </w:rPr>
        <w:t xml:space="preserve"> the number of </w:t>
      </w:r>
      <w:proofErr w:type="gramStart"/>
      <w:r w:rsidR="002D681A" w:rsidRPr="002D681A">
        <w:rPr>
          <w:rFonts w:asciiTheme="minorHAnsi" w:hAnsiTheme="minorHAnsi" w:cstheme="minorBidi"/>
        </w:rPr>
        <w:t>youth</w:t>
      </w:r>
      <w:proofErr w:type="gramEnd"/>
      <w:r w:rsidR="002D681A" w:rsidRPr="002D681A">
        <w:rPr>
          <w:rFonts w:asciiTheme="minorHAnsi" w:hAnsiTheme="minorHAnsi" w:cstheme="minorBidi"/>
        </w:rPr>
        <w:t xml:space="preserve"> served. The plan set clear growth goals, but the team had questions about how to achieve them. It focused its LFI project on defining criteria for what “great” looks like—both to assess and strengthen existing partnerships and to identify and evaluate new ones. Its LFI project helped the leadership team identify which school partners it should engage, deepened the team’s ownership of the plan, and helped it weather a CEO transition along the way. “I was able to hit the ground running in terms of building and expanding these school partnerships,” explains its then-new </w:t>
      </w:r>
      <w:r w:rsidR="009E5CBB">
        <w:rPr>
          <w:rFonts w:asciiTheme="minorHAnsi" w:hAnsiTheme="minorHAnsi" w:cstheme="minorBidi"/>
        </w:rPr>
        <w:t>E</w:t>
      </w:r>
      <w:r w:rsidR="002D681A" w:rsidRPr="002D681A">
        <w:rPr>
          <w:rFonts w:asciiTheme="minorHAnsi" w:hAnsiTheme="minorHAnsi" w:cstheme="minorBidi"/>
        </w:rPr>
        <w:t xml:space="preserve">xecutive </w:t>
      </w:r>
      <w:r w:rsidR="009E5CBB">
        <w:rPr>
          <w:rFonts w:asciiTheme="minorHAnsi" w:hAnsiTheme="minorHAnsi" w:cstheme="minorBidi"/>
        </w:rPr>
        <w:t>D</w:t>
      </w:r>
      <w:r w:rsidR="002D681A" w:rsidRPr="002D681A">
        <w:rPr>
          <w:rFonts w:asciiTheme="minorHAnsi" w:hAnsiTheme="minorHAnsi" w:cstheme="minorBidi"/>
        </w:rPr>
        <w:t>irector Jaime Zavala. “Our work with Bridgespan in LFI helped us communicate the value we bring to our school partners and be clear about what needed from them to succeed. Our partners increased their commitments with us, including investing more financially.”</w:t>
      </w:r>
    </w:p>
    <w:p w14:paraId="3B97FBC3" w14:textId="71451076" w:rsidR="002D681A" w:rsidRPr="002D681A"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2D681A">
        <w:rPr>
          <w:rFonts w:asciiTheme="minorHAnsi" w:hAnsiTheme="minorHAnsi" w:cstheme="minorBidi"/>
        </w:rPr>
        <w:t xml:space="preserve">The </w:t>
      </w:r>
      <w:hyperlink r:id="rId40" w:history="1">
        <w:r w:rsidRPr="00E21850">
          <w:rPr>
            <w:rStyle w:val="Hyperlink"/>
            <w:rFonts w:asciiTheme="minorHAnsi" w:hAnsiTheme="minorHAnsi" w:cstheme="minorBidi"/>
          </w:rPr>
          <w:t>Diversity in Leadership Institute</w:t>
        </w:r>
      </w:hyperlink>
      <w:r w:rsidRPr="002D681A">
        <w:rPr>
          <w:rFonts w:asciiTheme="minorHAnsi" w:hAnsiTheme="minorHAnsi" w:cstheme="minorBidi"/>
        </w:rPr>
        <w:t xml:space="preserve"> works to increase racial diversity, equity, inclusion, and cultural competence among charter school and district administrators as a means to increase academic and social outcomes for Black and Latinx students. Its participation in the Bridgespan Leadership Accelerator program </w:t>
      </w:r>
      <w:hyperlink r:id="rId41" w:history="1">
        <w:r w:rsidRPr="00837568">
          <w:rPr>
            <w:rStyle w:val="Hyperlink"/>
            <w:rFonts w:asciiTheme="minorHAnsi" w:hAnsiTheme="minorHAnsi" w:cstheme="minorBidi"/>
          </w:rPr>
          <w:t>Creating an Adaptive Plan</w:t>
        </w:r>
      </w:hyperlink>
      <w:r w:rsidRPr="002D681A">
        <w:rPr>
          <w:rFonts w:asciiTheme="minorHAnsi" w:hAnsiTheme="minorHAnsi" w:cstheme="minorBidi"/>
        </w:rPr>
        <w:t xml:space="preserve"> came at a key moment in the organization’s evolution. Founded in 2019, it had reached its targeted scale and now needed a strategy to guide its activities over the next two years. In particular, the leadership team wanted more clarity on whether its previous program mix was still relevant. </w:t>
      </w:r>
    </w:p>
    <w:p w14:paraId="50A2402E" w14:textId="691409EF" w:rsidR="002D681A" w:rsidRPr="002D681A"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2D681A">
        <w:rPr>
          <w:rFonts w:asciiTheme="minorHAnsi" w:hAnsiTheme="minorHAnsi" w:cstheme="minorBidi"/>
        </w:rPr>
        <w:lastRenderedPageBreak/>
        <w:t xml:space="preserve">“We were grappling with which of our program elements we should prioritize among our fellowship, advocacy, or consulting services,” says Laura McGowan-Robinson, </w:t>
      </w:r>
      <w:r w:rsidR="001A052F">
        <w:rPr>
          <w:rFonts w:asciiTheme="minorHAnsi" w:hAnsiTheme="minorHAnsi" w:cstheme="minorBidi"/>
        </w:rPr>
        <w:t>P</w:t>
      </w:r>
      <w:r w:rsidRPr="002D681A">
        <w:rPr>
          <w:rFonts w:asciiTheme="minorHAnsi" w:hAnsiTheme="minorHAnsi" w:cstheme="minorBidi"/>
        </w:rPr>
        <w:t xml:space="preserve">resident and CEO of Diversity in Leadership Institute. Through its work during the Leadership Accelerator program, it decided to concentrate on policy and advocacy, recognizing the importance of these areas to its overall vision and goals. It also committed to nurture its organizational culture to accommodate its recent expansion. “This experience gave staff, board and partners an opportunity to reflect on our progress and be very specific about what steps we wanted to take to move from being a start up to an established organization,” says McGowan-Robinson.  </w:t>
      </w:r>
    </w:p>
    <w:p w14:paraId="7B850477" w14:textId="4E0E5300" w:rsidR="002D681A" w:rsidRPr="002D681A"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2D681A">
        <w:rPr>
          <w:rFonts w:asciiTheme="minorHAnsi" w:hAnsiTheme="minorHAnsi" w:cstheme="minorBidi"/>
        </w:rPr>
        <w:t xml:space="preserve">The Parsons team has also seen how its capacity-building work with Bridgespan has spilled over into its work with grantees. “We have found that executive teams are energized by having the time, space, and funding to step back and strategize about their organizational goals and systems, and this learning creates a virtuous cycle of continuous/ongoing improvement,” says Piper Kamins, </w:t>
      </w:r>
      <w:r w:rsidR="0001613F">
        <w:rPr>
          <w:rFonts w:asciiTheme="minorHAnsi" w:hAnsiTheme="minorHAnsi" w:cstheme="minorBidi"/>
        </w:rPr>
        <w:t>A</w:t>
      </w:r>
      <w:r w:rsidRPr="002D681A">
        <w:rPr>
          <w:rFonts w:asciiTheme="minorHAnsi" w:hAnsiTheme="minorHAnsi" w:cstheme="minorBidi"/>
        </w:rPr>
        <w:t xml:space="preserve">ssistant </w:t>
      </w:r>
      <w:r w:rsidR="0001613F">
        <w:rPr>
          <w:rFonts w:asciiTheme="minorHAnsi" w:hAnsiTheme="minorHAnsi" w:cstheme="minorBidi"/>
        </w:rPr>
        <w:t>D</w:t>
      </w:r>
      <w:r w:rsidRPr="002D681A">
        <w:rPr>
          <w:rFonts w:asciiTheme="minorHAnsi" w:hAnsiTheme="minorHAnsi" w:cstheme="minorBidi"/>
        </w:rPr>
        <w:t xml:space="preserve">irector, </w:t>
      </w:r>
      <w:r w:rsidR="0001613F">
        <w:rPr>
          <w:rFonts w:asciiTheme="minorHAnsi" w:hAnsiTheme="minorHAnsi" w:cstheme="minorBidi"/>
        </w:rPr>
        <w:t>G</w:t>
      </w:r>
      <w:r w:rsidRPr="002D681A">
        <w:rPr>
          <w:rFonts w:asciiTheme="minorHAnsi" w:hAnsiTheme="minorHAnsi" w:cstheme="minorBidi"/>
        </w:rPr>
        <w:t xml:space="preserve">rants &amp; </w:t>
      </w:r>
      <w:r w:rsidR="0001613F">
        <w:rPr>
          <w:rFonts w:asciiTheme="minorHAnsi" w:hAnsiTheme="minorHAnsi" w:cstheme="minorBidi"/>
        </w:rPr>
        <w:t>I</w:t>
      </w:r>
      <w:r w:rsidRPr="002D681A">
        <w:rPr>
          <w:rFonts w:asciiTheme="minorHAnsi" w:hAnsiTheme="minorHAnsi" w:cstheme="minorBidi"/>
        </w:rPr>
        <w:t>nitiatives at Parsons.</w:t>
      </w:r>
    </w:p>
    <w:p w14:paraId="4483C62F" w14:textId="4DB4E028" w:rsidR="009E24E9" w:rsidRPr="00047F4F" w:rsidRDefault="002D681A" w:rsidP="002D681A">
      <w:pPr>
        <w:pBdr>
          <w:top w:val="single" w:sz="4" w:space="1" w:color="auto"/>
          <w:left w:val="single" w:sz="4" w:space="4" w:color="auto"/>
          <w:bottom w:val="single" w:sz="4" w:space="1" w:color="auto"/>
          <w:right w:val="single" w:sz="4" w:space="4" w:color="auto"/>
        </w:pBdr>
        <w:rPr>
          <w:rFonts w:asciiTheme="minorHAnsi" w:hAnsiTheme="minorHAnsi" w:cstheme="minorHAnsi"/>
          <w:i/>
          <w:iCs/>
          <w:shd w:val="clear" w:color="auto" w:fill="FFFFFF"/>
        </w:rPr>
      </w:pPr>
      <w:r w:rsidRPr="002D681A">
        <w:rPr>
          <w:rFonts w:asciiTheme="minorHAnsi" w:hAnsiTheme="minorHAnsi" w:cstheme="minorBidi"/>
        </w:rPr>
        <w:t xml:space="preserve">And the funders know there is more to be done! They offered scholarships to even more LA nonprofits to participate in the program over the next few years and deepened support for those who have already participated. As Kadar Lewis, </w:t>
      </w:r>
      <w:r w:rsidR="001A052F">
        <w:rPr>
          <w:rFonts w:asciiTheme="minorHAnsi" w:hAnsiTheme="minorHAnsi" w:cstheme="minorBidi"/>
        </w:rPr>
        <w:t>P</w:t>
      </w:r>
      <w:r w:rsidRPr="002D681A">
        <w:rPr>
          <w:rFonts w:asciiTheme="minorHAnsi" w:hAnsiTheme="minorHAnsi" w:cstheme="minorBidi"/>
        </w:rPr>
        <w:t xml:space="preserve">rogram </w:t>
      </w:r>
      <w:r w:rsidR="001A052F">
        <w:rPr>
          <w:rFonts w:asciiTheme="minorHAnsi" w:hAnsiTheme="minorHAnsi" w:cstheme="minorBidi"/>
        </w:rPr>
        <w:t>O</w:t>
      </w:r>
      <w:r w:rsidRPr="002D681A">
        <w:rPr>
          <w:rFonts w:asciiTheme="minorHAnsi" w:hAnsiTheme="minorHAnsi" w:cstheme="minorBidi"/>
        </w:rPr>
        <w:t xml:space="preserve">fficer at The Ralph M. Parsons Foundation explains, “We hope that our support of this work will inspire other funders to invest in capacity building in a way that is flexible and </w:t>
      </w:r>
      <w:proofErr w:type="gramStart"/>
      <w:r w:rsidRPr="002D681A">
        <w:rPr>
          <w:rFonts w:asciiTheme="minorHAnsi" w:hAnsiTheme="minorHAnsi" w:cstheme="minorBidi"/>
        </w:rPr>
        <w:t>grantee-driven</w:t>
      </w:r>
      <w:proofErr w:type="gramEnd"/>
      <w:r w:rsidRPr="002D681A">
        <w:rPr>
          <w:rFonts w:asciiTheme="minorHAnsi" w:hAnsiTheme="minorHAnsi" w:cstheme="minorBidi"/>
        </w:rPr>
        <w:t>.”</w:t>
      </w:r>
    </w:p>
    <w:sectPr w:rsidR="009E24E9" w:rsidRPr="00047F4F" w:rsidSect="00011021">
      <w:headerReference w:type="even" r:id="rId42"/>
      <w:headerReference w:type="default" r:id="rId43"/>
      <w:footerReference w:type="even" r:id="rId44"/>
      <w:footerReference w:type="default" r:id="rId45"/>
      <w:headerReference w:type="first" r:id="rId46"/>
      <w:footerReference w:type="first" r:id="rId47"/>
      <w:pgSz w:w="12240" w:h="15840" w:code="1"/>
      <w:pgMar w:top="720"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9C33C" w14:textId="77777777" w:rsidR="00341595" w:rsidRDefault="00341595" w:rsidP="003E59E4">
      <w:r>
        <w:separator/>
      </w:r>
    </w:p>
  </w:endnote>
  <w:endnote w:type="continuationSeparator" w:id="0">
    <w:p w14:paraId="27AD9E54" w14:textId="77777777" w:rsidR="00341595" w:rsidRDefault="00341595" w:rsidP="003E59E4">
      <w:r>
        <w:continuationSeparator/>
      </w:r>
    </w:p>
  </w:endnote>
  <w:endnote w:type="continuationNotice" w:id="1">
    <w:p w14:paraId="6FF51DFB" w14:textId="77777777" w:rsidR="00341595" w:rsidRDefault="003415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450C" w14:textId="77777777" w:rsidR="00F158A9" w:rsidRDefault="00F1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463372"/>
      <w:docPartObj>
        <w:docPartGallery w:val="Page Numbers (Bottom of Page)"/>
        <w:docPartUnique/>
      </w:docPartObj>
    </w:sdtPr>
    <w:sdtContent>
      <w:p w14:paraId="2AC0E3B2" w14:textId="77777777" w:rsidR="00F45305" w:rsidRPr="007E7EDE" w:rsidRDefault="008911F7" w:rsidP="00AE41E3">
        <w:pPr>
          <w:spacing w:after="0"/>
          <w:ind w:right="-720"/>
          <w:jc w:val="right"/>
          <w:rPr>
            <w:sz w:val="16"/>
            <w:szCs w:val="16"/>
          </w:rPr>
        </w:pPr>
        <w:r w:rsidRPr="007E7EDE">
          <w:rPr>
            <w:sz w:val="16"/>
            <w:szCs w:val="16"/>
          </w:rPr>
          <w:fldChar w:fldCharType="begin"/>
        </w:r>
        <w:r w:rsidR="00F45305" w:rsidRPr="007E7EDE">
          <w:rPr>
            <w:sz w:val="16"/>
            <w:szCs w:val="16"/>
          </w:rPr>
          <w:instrText xml:space="preserve"> PAGE   \* MERGEFORMAT </w:instrText>
        </w:r>
        <w:r w:rsidRPr="007E7EDE">
          <w:rPr>
            <w:sz w:val="16"/>
            <w:szCs w:val="16"/>
          </w:rPr>
          <w:fldChar w:fldCharType="separate"/>
        </w:r>
        <w:r w:rsidR="00F158A9">
          <w:rPr>
            <w:noProof/>
            <w:sz w:val="16"/>
            <w:szCs w:val="16"/>
          </w:rPr>
          <w:t>2</w:t>
        </w:r>
        <w:r w:rsidRPr="007E7EDE">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A399" w14:textId="77777777" w:rsidR="003E59E4" w:rsidRPr="004B4127" w:rsidRDefault="007C270B" w:rsidP="0003039E">
    <w:pPr>
      <w:tabs>
        <w:tab w:val="left" w:pos="0"/>
      </w:tabs>
      <w:spacing w:before="240" w:after="0"/>
      <w:rPr>
        <w:sz w:val="16"/>
        <w:szCs w:val="16"/>
      </w:rPr>
    </w:pPr>
    <w:r>
      <w:rPr>
        <w:noProof/>
      </w:rPr>
      <w:drawing>
        <wp:anchor distT="0" distB="0" distL="114300" distR="114300" simplePos="0" relativeHeight="251658240" behindDoc="1" locked="0" layoutInCell="1" allowOverlap="1" wp14:anchorId="745C1FE0" wp14:editId="0D3FBA5B">
          <wp:simplePos x="0" y="0"/>
          <wp:positionH relativeFrom="page">
            <wp:align>center</wp:align>
          </wp:positionH>
          <wp:positionV relativeFrom="page">
            <wp:align>bottom</wp:align>
          </wp:positionV>
          <wp:extent cx="7772400" cy="1152144"/>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1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E9F9" w14:textId="77777777" w:rsidR="00341595" w:rsidRDefault="00341595" w:rsidP="003E59E4">
      <w:r>
        <w:separator/>
      </w:r>
    </w:p>
  </w:footnote>
  <w:footnote w:type="continuationSeparator" w:id="0">
    <w:p w14:paraId="2C4E60FC" w14:textId="77777777" w:rsidR="00341595" w:rsidRDefault="00341595" w:rsidP="003E59E4">
      <w:r>
        <w:continuationSeparator/>
      </w:r>
    </w:p>
  </w:footnote>
  <w:footnote w:type="continuationNotice" w:id="1">
    <w:p w14:paraId="435ED15B" w14:textId="77777777" w:rsidR="00341595" w:rsidRDefault="003415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95B1" w14:textId="77777777" w:rsidR="00F158A9" w:rsidRDefault="00F1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3E56" w14:textId="77777777" w:rsidR="00002293" w:rsidRDefault="00002293" w:rsidP="00002293">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DA9A" w14:textId="77777777" w:rsidR="003E59E4" w:rsidRDefault="008333B1" w:rsidP="003E59E4">
    <w:pPr>
      <w:spacing w:after="1200"/>
      <w:jc w:val="right"/>
    </w:pPr>
    <w:r>
      <w:rPr>
        <w:noProof/>
      </w:rPr>
      <w:drawing>
        <wp:anchor distT="0" distB="0" distL="114300" distR="114300" simplePos="0" relativeHeight="251658241" behindDoc="0" locked="0" layoutInCell="1" allowOverlap="1" wp14:anchorId="0ADEA66A" wp14:editId="1AA2D899">
          <wp:simplePos x="0" y="0"/>
          <wp:positionH relativeFrom="column">
            <wp:posOffset>4156364</wp:posOffset>
          </wp:positionH>
          <wp:positionV relativeFrom="paragraph">
            <wp:posOffset>5938</wp:posOffset>
          </wp:positionV>
          <wp:extent cx="1789564" cy="630936"/>
          <wp:effectExtent l="0" t="0" r="1270" b="0"/>
          <wp:wrapNone/>
          <wp:docPr id="3" name="Picture 3" descr="Bridgespan_Group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pan_Group_c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9564" cy="6309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ABC"/>
    <w:multiLevelType w:val="hybridMultilevel"/>
    <w:tmpl w:val="5D8E6AA4"/>
    <w:lvl w:ilvl="0" w:tplc="6C465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7BF"/>
    <w:multiLevelType w:val="hybridMultilevel"/>
    <w:tmpl w:val="1132EF0C"/>
    <w:lvl w:ilvl="0" w:tplc="25D25A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D6A6F"/>
    <w:multiLevelType w:val="hybridMultilevel"/>
    <w:tmpl w:val="23B6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84D"/>
    <w:multiLevelType w:val="hybridMultilevel"/>
    <w:tmpl w:val="D5B6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94B42"/>
    <w:multiLevelType w:val="hybridMultilevel"/>
    <w:tmpl w:val="9FA64ECC"/>
    <w:lvl w:ilvl="0" w:tplc="4EE4DA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29E7"/>
    <w:multiLevelType w:val="hybridMultilevel"/>
    <w:tmpl w:val="26A25C86"/>
    <w:lvl w:ilvl="0" w:tplc="E2C091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AF7319"/>
    <w:multiLevelType w:val="hybridMultilevel"/>
    <w:tmpl w:val="CE226B0A"/>
    <w:lvl w:ilvl="0" w:tplc="3D683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C5353"/>
    <w:multiLevelType w:val="hybridMultilevel"/>
    <w:tmpl w:val="8DE4F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F832F0"/>
    <w:multiLevelType w:val="hybridMultilevel"/>
    <w:tmpl w:val="FC944F24"/>
    <w:lvl w:ilvl="0" w:tplc="7BE202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F5885"/>
    <w:multiLevelType w:val="hybridMultilevel"/>
    <w:tmpl w:val="762AA1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891D1F"/>
    <w:multiLevelType w:val="hybridMultilevel"/>
    <w:tmpl w:val="3A04229E"/>
    <w:lvl w:ilvl="0" w:tplc="5A528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24C49"/>
    <w:multiLevelType w:val="hybridMultilevel"/>
    <w:tmpl w:val="B11AB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D543A"/>
    <w:multiLevelType w:val="hybridMultilevel"/>
    <w:tmpl w:val="E1B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67C09"/>
    <w:multiLevelType w:val="hybridMultilevel"/>
    <w:tmpl w:val="1428BFA2"/>
    <w:lvl w:ilvl="0" w:tplc="F91E91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B1937"/>
    <w:multiLevelType w:val="hybridMultilevel"/>
    <w:tmpl w:val="F102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F552C"/>
    <w:multiLevelType w:val="hybridMultilevel"/>
    <w:tmpl w:val="66EC0D04"/>
    <w:lvl w:ilvl="0" w:tplc="B0E4D2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6D84"/>
    <w:multiLevelType w:val="hybridMultilevel"/>
    <w:tmpl w:val="8BA4A95A"/>
    <w:lvl w:ilvl="0" w:tplc="1D2473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A6D44"/>
    <w:multiLevelType w:val="hybridMultilevel"/>
    <w:tmpl w:val="78AA7EFC"/>
    <w:lvl w:ilvl="0" w:tplc="F77015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7747B"/>
    <w:multiLevelType w:val="hybridMultilevel"/>
    <w:tmpl w:val="CBCE3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E25DE2"/>
    <w:multiLevelType w:val="hybridMultilevel"/>
    <w:tmpl w:val="EC5C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51639"/>
    <w:multiLevelType w:val="hybridMultilevel"/>
    <w:tmpl w:val="95B4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45364"/>
    <w:multiLevelType w:val="hybridMultilevel"/>
    <w:tmpl w:val="CB04E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771EC1"/>
    <w:multiLevelType w:val="hybridMultilevel"/>
    <w:tmpl w:val="28862458"/>
    <w:lvl w:ilvl="0" w:tplc="90F2269E">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189F"/>
    <w:multiLevelType w:val="hybridMultilevel"/>
    <w:tmpl w:val="A1E44D3A"/>
    <w:lvl w:ilvl="0" w:tplc="06A412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8DC"/>
    <w:multiLevelType w:val="hybridMultilevel"/>
    <w:tmpl w:val="215A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D7CDF"/>
    <w:multiLevelType w:val="hybridMultilevel"/>
    <w:tmpl w:val="8144A8E4"/>
    <w:lvl w:ilvl="0" w:tplc="DAB4CCE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841F7"/>
    <w:multiLevelType w:val="hybridMultilevel"/>
    <w:tmpl w:val="B40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C5C45"/>
    <w:multiLevelType w:val="hybridMultilevel"/>
    <w:tmpl w:val="2212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F0A75DB"/>
    <w:multiLevelType w:val="hybridMultilevel"/>
    <w:tmpl w:val="389AD532"/>
    <w:lvl w:ilvl="0" w:tplc="8200AF6C">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466647">
    <w:abstractNumId w:val="5"/>
  </w:num>
  <w:num w:numId="2" w16cid:durableId="2021663799">
    <w:abstractNumId w:val="17"/>
  </w:num>
  <w:num w:numId="3" w16cid:durableId="1335456125">
    <w:abstractNumId w:val="25"/>
  </w:num>
  <w:num w:numId="4" w16cid:durableId="1177498840">
    <w:abstractNumId w:val="1"/>
  </w:num>
  <w:num w:numId="5" w16cid:durableId="1328904867">
    <w:abstractNumId w:val="28"/>
  </w:num>
  <w:num w:numId="6" w16cid:durableId="803936682">
    <w:abstractNumId w:val="8"/>
  </w:num>
  <w:num w:numId="7" w16cid:durableId="2088988713">
    <w:abstractNumId w:val="22"/>
  </w:num>
  <w:num w:numId="8" w16cid:durableId="1489591940">
    <w:abstractNumId w:val="15"/>
  </w:num>
  <w:num w:numId="9" w16cid:durableId="530993770">
    <w:abstractNumId w:val="4"/>
  </w:num>
  <w:num w:numId="10" w16cid:durableId="1527400871">
    <w:abstractNumId w:val="15"/>
  </w:num>
  <w:num w:numId="11" w16cid:durableId="1602494235">
    <w:abstractNumId w:val="4"/>
  </w:num>
  <w:num w:numId="12" w16cid:durableId="1906377953">
    <w:abstractNumId w:val="15"/>
  </w:num>
  <w:num w:numId="13" w16cid:durableId="133835250">
    <w:abstractNumId w:val="4"/>
  </w:num>
  <w:num w:numId="14" w16cid:durableId="1148857903">
    <w:abstractNumId w:val="4"/>
  </w:num>
  <w:num w:numId="15" w16cid:durableId="1156915783">
    <w:abstractNumId w:val="4"/>
  </w:num>
  <w:num w:numId="16" w16cid:durableId="43525114">
    <w:abstractNumId w:val="0"/>
  </w:num>
  <w:num w:numId="17" w16cid:durableId="828521757">
    <w:abstractNumId w:val="4"/>
  </w:num>
  <w:num w:numId="18" w16cid:durableId="301693519">
    <w:abstractNumId w:val="23"/>
  </w:num>
  <w:num w:numId="19" w16cid:durableId="632830876">
    <w:abstractNumId w:val="3"/>
  </w:num>
  <w:num w:numId="20" w16cid:durableId="52168538">
    <w:abstractNumId w:val="6"/>
  </w:num>
  <w:num w:numId="21" w16cid:durableId="209847058">
    <w:abstractNumId w:val="4"/>
  </w:num>
  <w:num w:numId="22" w16cid:durableId="1234894928">
    <w:abstractNumId w:val="23"/>
  </w:num>
  <w:num w:numId="23" w16cid:durableId="2708235">
    <w:abstractNumId w:val="7"/>
  </w:num>
  <w:num w:numId="24" w16cid:durableId="1069957879">
    <w:abstractNumId w:val="18"/>
  </w:num>
  <w:num w:numId="25" w16cid:durableId="583757285">
    <w:abstractNumId w:val="2"/>
  </w:num>
  <w:num w:numId="26" w16cid:durableId="1622109369">
    <w:abstractNumId w:val="11"/>
  </w:num>
  <w:num w:numId="27" w16cid:durableId="650329709">
    <w:abstractNumId w:val="26"/>
  </w:num>
  <w:num w:numId="28" w16cid:durableId="2144761763">
    <w:abstractNumId w:val="20"/>
  </w:num>
  <w:num w:numId="29" w16cid:durableId="2100904203">
    <w:abstractNumId w:val="9"/>
  </w:num>
  <w:num w:numId="30" w16cid:durableId="32273186">
    <w:abstractNumId w:val="19"/>
  </w:num>
  <w:num w:numId="31" w16cid:durableId="1942641733">
    <w:abstractNumId w:val="12"/>
  </w:num>
  <w:num w:numId="32" w16cid:durableId="239601018">
    <w:abstractNumId w:val="14"/>
  </w:num>
  <w:num w:numId="33" w16cid:durableId="1904751392">
    <w:abstractNumId w:val="24"/>
  </w:num>
  <w:num w:numId="34" w16cid:durableId="1813407060">
    <w:abstractNumId w:val="16"/>
  </w:num>
  <w:num w:numId="35" w16cid:durableId="1831366809">
    <w:abstractNumId w:val="13"/>
  </w:num>
  <w:num w:numId="36" w16cid:durableId="71972963">
    <w:abstractNumId w:val="27"/>
  </w:num>
  <w:num w:numId="37" w16cid:durableId="737292368">
    <w:abstractNumId w:val="10"/>
  </w:num>
  <w:num w:numId="38" w16cid:durableId="1671448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sTAyMLMwNzM3MLZU0lEKTi0uzszPAykwrAUA3Lfy+CwAAAA="/>
  </w:docVars>
  <w:rsids>
    <w:rsidRoot w:val="000702F9"/>
    <w:rsid w:val="000000DA"/>
    <w:rsid w:val="000010C8"/>
    <w:rsid w:val="00002293"/>
    <w:rsid w:val="000070B1"/>
    <w:rsid w:val="00011021"/>
    <w:rsid w:val="000131BE"/>
    <w:rsid w:val="00014207"/>
    <w:rsid w:val="0001613F"/>
    <w:rsid w:val="00016CEF"/>
    <w:rsid w:val="00017121"/>
    <w:rsid w:val="000209CB"/>
    <w:rsid w:val="00020B7D"/>
    <w:rsid w:val="0002118E"/>
    <w:rsid w:val="00024BE9"/>
    <w:rsid w:val="000260AF"/>
    <w:rsid w:val="000260FB"/>
    <w:rsid w:val="0002773B"/>
    <w:rsid w:val="0003039E"/>
    <w:rsid w:val="00030687"/>
    <w:rsid w:val="00030846"/>
    <w:rsid w:val="00030F8E"/>
    <w:rsid w:val="000315FB"/>
    <w:rsid w:val="0003166F"/>
    <w:rsid w:val="00032459"/>
    <w:rsid w:val="000338E0"/>
    <w:rsid w:val="00034ACA"/>
    <w:rsid w:val="00035249"/>
    <w:rsid w:val="00035AD4"/>
    <w:rsid w:val="00036F0A"/>
    <w:rsid w:val="000413C2"/>
    <w:rsid w:val="00042861"/>
    <w:rsid w:val="000430E9"/>
    <w:rsid w:val="000436B0"/>
    <w:rsid w:val="00045B36"/>
    <w:rsid w:val="00046016"/>
    <w:rsid w:val="0004752A"/>
    <w:rsid w:val="0004785C"/>
    <w:rsid w:val="00047F4F"/>
    <w:rsid w:val="0005030C"/>
    <w:rsid w:val="0005031A"/>
    <w:rsid w:val="0005367A"/>
    <w:rsid w:val="00053877"/>
    <w:rsid w:val="00056A3E"/>
    <w:rsid w:val="000571FB"/>
    <w:rsid w:val="0006090F"/>
    <w:rsid w:val="000634C0"/>
    <w:rsid w:val="000644FD"/>
    <w:rsid w:val="000655AD"/>
    <w:rsid w:val="0006706C"/>
    <w:rsid w:val="000702F9"/>
    <w:rsid w:val="00071C54"/>
    <w:rsid w:val="00074B7E"/>
    <w:rsid w:val="00075403"/>
    <w:rsid w:val="00077C3D"/>
    <w:rsid w:val="00080E88"/>
    <w:rsid w:val="0008230C"/>
    <w:rsid w:val="00083BD1"/>
    <w:rsid w:val="00083FDB"/>
    <w:rsid w:val="000907B1"/>
    <w:rsid w:val="000909D6"/>
    <w:rsid w:val="00093FDE"/>
    <w:rsid w:val="000A0050"/>
    <w:rsid w:val="000A0715"/>
    <w:rsid w:val="000A1825"/>
    <w:rsid w:val="000A65F7"/>
    <w:rsid w:val="000B1DBE"/>
    <w:rsid w:val="000B233F"/>
    <w:rsid w:val="000B4953"/>
    <w:rsid w:val="000B73AD"/>
    <w:rsid w:val="000C09B3"/>
    <w:rsid w:val="000C0FAE"/>
    <w:rsid w:val="000C66A5"/>
    <w:rsid w:val="000C706B"/>
    <w:rsid w:val="000D121C"/>
    <w:rsid w:val="000D4D06"/>
    <w:rsid w:val="000D556F"/>
    <w:rsid w:val="000D79FE"/>
    <w:rsid w:val="000E171B"/>
    <w:rsid w:val="000E5B56"/>
    <w:rsid w:val="000F637F"/>
    <w:rsid w:val="000F6C95"/>
    <w:rsid w:val="00100878"/>
    <w:rsid w:val="0010584B"/>
    <w:rsid w:val="00106233"/>
    <w:rsid w:val="00107244"/>
    <w:rsid w:val="00107465"/>
    <w:rsid w:val="0011072F"/>
    <w:rsid w:val="00111CC6"/>
    <w:rsid w:val="00114DFA"/>
    <w:rsid w:val="00120627"/>
    <w:rsid w:val="00121B0D"/>
    <w:rsid w:val="00122923"/>
    <w:rsid w:val="001243C5"/>
    <w:rsid w:val="00124F48"/>
    <w:rsid w:val="001310C9"/>
    <w:rsid w:val="001324CB"/>
    <w:rsid w:val="00133271"/>
    <w:rsid w:val="00134B58"/>
    <w:rsid w:val="00134C64"/>
    <w:rsid w:val="00135D9C"/>
    <w:rsid w:val="00137BA7"/>
    <w:rsid w:val="001403E6"/>
    <w:rsid w:val="001425C2"/>
    <w:rsid w:val="00143E66"/>
    <w:rsid w:val="00144A28"/>
    <w:rsid w:val="001464FC"/>
    <w:rsid w:val="00146C52"/>
    <w:rsid w:val="00150F03"/>
    <w:rsid w:val="001517A4"/>
    <w:rsid w:val="001558CE"/>
    <w:rsid w:val="00155FBD"/>
    <w:rsid w:val="001570B0"/>
    <w:rsid w:val="001603E6"/>
    <w:rsid w:val="00162173"/>
    <w:rsid w:val="0016441E"/>
    <w:rsid w:val="00165D3D"/>
    <w:rsid w:val="00167F06"/>
    <w:rsid w:val="0016D2F8"/>
    <w:rsid w:val="001728C1"/>
    <w:rsid w:val="001729AD"/>
    <w:rsid w:val="001733CE"/>
    <w:rsid w:val="00177E09"/>
    <w:rsid w:val="001814F5"/>
    <w:rsid w:val="0018532A"/>
    <w:rsid w:val="001905B7"/>
    <w:rsid w:val="00190F4F"/>
    <w:rsid w:val="00193827"/>
    <w:rsid w:val="00193912"/>
    <w:rsid w:val="00193FC7"/>
    <w:rsid w:val="00194706"/>
    <w:rsid w:val="001A052F"/>
    <w:rsid w:val="001A32A3"/>
    <w:rsid w:val="001A4728"/>
    <w:rsid w:val="001A571B"/>
    <w:rsid w:val="001A5D03"/>
    <w:rsid w:val="001B1CA0"/>
    <w:rsid w:val="001B57F4"/>
    <w:rsid w:val="001C45E5"/>
    <w:rsid w:val="001C5823"/>
    <w:rsid w:val="001C5AB7"/>
    <w:rsid w:val="001D02DC"/>
    <w:rsid w:val="001D12F7"/>
    <w:rsid w:val="001D30A9"/>
    <w:rsid w:val="001E0041"/>
    <w:rsid w:val="001E090F"/>
    <w:rsid w:val="001E1541"/>
    <w:rsid w:val="001E6177"/>
    <w:rsid w:val="001E617D"/>
    <w:rsid w:val="001E6CE1"/>
    <w:rsid w:val="001E7946"/>
    <w:rsid w:val="001F18EE"/>
    <w:rsid w:val="001F4E9A"/>
    <w:rsid w:val="001F6248"/>
    <w:rsid w:val="001F6796"/>
    <w:rsid w:val="00201107"/>
    <w:rsid w:val="0020316B"/>
    <w:rsid w:val="002057D3"/>
    <w:rsid w:val="00206BB4"/>
    <w:rsid w:val="002124EB"/>
    <w:rsid w:val="0021329B"/>
    <w:rsid w:val="0021351D"/>
    <w:rsid w:val="00213796"/>
    <w:rsid w:val="00215605"/>
    <w:rsid w:val="002167A9"/>
    <w:rsid w:val="002173BC"/>
    <w:rsid w:val="00222C0A"/>
    <w:rsid w:val="0022359C"/>
    <w:rsid w:val="00223B45"/>
    <w:rsid w:val="0022430F"/>
    <w:rsid w:val="00234390"/>
    <w:rsid w:val="0023522E"/>
    <w:rsid w:val="00236D33"/>
    <w:rsid w:val="002434F1"/>
    <w:rsid w:val="00245110"/>
    <w:rsid w:val="0024672F"/>
    <w:rsid w:val="00246F6B"/>
    <w:rsid w:val="002502DA"/>
    <w:rsid w:val="00252354"/>
    <w:rsid w:val="00253DB9"/>
    <w:rsid w:val="00255317"/>
    <w:rsid w:val="00255CC9"/>
    <w:rsid w:val="00256E94"/>
    <w:rsid w:val="002625AE"/>
    <w:rsid w:val="00263BA4"/>
    <w:rsid w:val="00263EE7"/>
    <w:rsid w:val="0026414B"/>
    <w:rsid w:val="00264B4B"/>
    <w:rsid w:val="002656E9"/>
    <w:rsid w:val="002668FB"/>
    <w:rsid w:val="00267816"/>
    <w:rsid w:val="002679E3"/>
    <w:rsid w:val="002726DD"/>
    <w:rsid w:val="00273725"/>
    <w:rsid w:val="00274308"/>
    <w:rsid w:val="002746CC"/>
    <w:rsid w:val="00275515"/>
    <w:rsid w:val="00276C6E"/>
    <w:rsid w:val="00277230"/>
    <w:rsid w:val="00281C91"/>
    <w:rsid w:val="002848C5"/>
    <w:rsid w:val="002848F7"/>
    <w:rsid w:val="002938C7"/>
    <w:rsid w:val="00295F15"/>
    <w:rsid w:val="002964D4"/>
    <w:rsid w:val="002A390B"/>
    <w:rsid w:val="002B0314"/>
    <w:rsid w:val="002B091B"/>
    <w:rsid w:val="002B0E5E"/>
    <w:rsid w:val="002B3487"/>
    <w:rsid w:val="002B4CF6"/>
    <w:rsid w:val="002B684D"/>
    <w:rsid w:val="002C0FF4"/>
    <w:rsid w:val="002C1D4A"/>
    <w:rsid w:val="002C2723"/>
    <w:rsid w:val="002C386C"/>
    <w:rsid w:val="002C5DBD"/>
    <w:rsid w:val="002C7D90"/>
    <w:rsid w:val="002D0232"/>
    <w:rsid w:val="002D0B3D"/>
    <w:rsid w:val="002D249C"/>
    <w:rsid w:val="002D4435"/>
    <w:rsid w:val="002D681A"/>
    <w:rsid w:val="002D70F5"/>
    <w:rsid w:val="002D752E"/>
    <w:rsid w:val="002D7FC5"/>
    <w:rsid w:val="002E056F"/>
    <w:rsid w:val="002E1E8E"/>
    <w:rsid w:val="002E2AE7"/>
    <w:rsid w:val="002E7F1D"/>
    <w:rsid w:val="002F03FD"/>
    <w:rsid w:val="002F0421"/>
    <w:rsid w:val="002F087E"/>
    <w:rsid w:val="002F169B"/>
    <w:rsid w:val="002F23AA"/>
    <w:rsid w:val="002F2B3D"/>
    <w:rsid w:val="002F2F07"/>
    <w:rsid w:val="002F3127"/>
    <w:rsid w:val="002F59D1"/>
    <w:rsid w:val="002F5A4D"/>
    <w:rsid w:val="002F7AFB"/>
    <w:rsid w:val="0030018A"/>
    <w:rsid w:val="003009AD"/>
    <w:rsid w:val="00302A0E"/>
    <w:rsid w:val="00304B6E"/>
    <w:rsid w:val="003124B9"/>
    <w:rsid w:val="0031270E"/>
    <w:rsid w:val="00312CB2"/>
    <w:rsid w:val="00312DA4"/>
    <w:rsid w:val="003151B2"/>
    <w:rsid w:val="003166BE"/>
    <w:rsid w:val="003179C6"/>
    <w:rsid w:val="0032110B"/>
    <w:rsid w:val="00324DBF"/>
    <w:rsid w:val="0032768E"/>
    <w:rsid w:val="003307BD"/>
    <w:rsid w:val="003315E5"/>
    <w:rsid w:val="00333EFC"/>
    <w:rsid w:val="00334514"/>
    <w:rsid w:val="00334ACA"/>
    <w:rsid w:val="00334E68"/>
    <w:rsid w:val="0033523F"/>
    <w:rsid w:val="0033618A"/>
    <w:rsid w:val="00336D19"/>
    <w:rsid w:val="00337DB9"/>
    <w:rsid w:val="00341595"/>
    <w:rsid w:val="003416D8"/>
    <w:rsid w:val="00342C69"/>
    <w:rsid w:val="00343B9B"/>
    <w:rsid w:val="00352529"/>
    <w:rsid w:val="003559FC"/>
    <w:rsid w:val="00360AEA"/>
    <w:rsid w:val="0036158E"/>
    <w:rsid w:val="00363B1C"/>
    <w:rsid w:val="00365B13"/>
    <w:rsid w:val="0036619E"/>
    <w:rsid w:val="003664B1"/>
    <w:rsid w:val="00366B49"/>
    <w:rsid w:val="0037005C"/>
    <w:rsid w:val="00370E41"/>
    <w:rsid w:val="00370FFD"/>
    <w:rsid w:val="00372F72"/>
    <w:rsid w:val="00373933"/>
    <w:rsid w:val="00373D87"/>
    <w:rsid w:val="00374685"/>
    <w:rsid w:val="003759E1"/>
    <w:rsid w:val="00377166"/>
    <w:rsid w:val="0038172C"/>
    <w:rsid w:val="00381BA7"/>
    <w:rsid w:val="003824FA"/>
    <w:rsid w:val="00382584"/>
    <w:rsid w:val="00383C0A"/>
    <w:rsid w:val="003851CF"/>
    <w:rsid w:val="0038785B"/>
    <w:rsid w:val="00387C2C"/>
    <w:rsid w:val="00387FA1"/>
    <w:rsid w:val="003919DD"/>
    <w:rsid w:val="00391D24"/>
    <w:rsid w:val="00394397"/>
    <w:rsid w:val="003A03DA"/>
    <w:rsid w:val="003A03F0"/>
    <w:rsid w:val="003A0BA1"/>
    <w:rsid w:val="003A1579"/>
    <w:rsid w:val="003A18BD"/>
    <w:rsid w:val="003A34CC"/>
    <w:rsid w:val="003A38E2"/>
    <w:rsid w:val="003A60BE"/>
    <w:rsid w:val="003A6B4E"/>
    <w:rsid w:val="003A737C"/>
    <w:rsid w:val="003B4320"/>
    <w:rsid w:val="003B4909"/>
    <w:rsid w:val="003B6E37"/>
    <w:rsid w:val="003B7FB1"/>
    <w:rsid w:val="003C04B7"/>
    <w:rsid w:val="003C1A5A"/>
    <w:rsid w:val="003C1C12"/>
    <w:rsid w:val="003C1F81"/>
    <w:rsid w:val="003C2554"/>
    <w:rsid w:val="003C32C7"/>
    <w:rsid w:val="003C3C4D"/>
    <w:rsid w:val="003C421D"/>
    <w:rsid w:val="003C6523"/>
    <w:rsid w:val="003C6E86"/>
    <w:rsid w:val="003D0F4A"/>
    <w:rsid w:val="003D5486"/>
    <w:rsid w:val="003D6822"/>
    <w:rsid w:val="003D6927"/>
    <w:rsid w:val="003D6EA2"/>
    <w:rsid w:val="003D76CB"/>
    <w:rsid w:val="003E1007"/>
    <w:rsid w:val="003E1BD0"/>
    <w:rsid w:val="003E2E1F"/>
    <w:rsid w:val="003E2E3C"/>
    <w:rsid w:val="003E472A"/>
    <w:rsid w:val="003E5634"/>
    <w:rsid w:val="003E59E4"/>
    <w:rsid w:val="003E5C60"/>
    <w:rsid w:val="003E6878"/>
    <w:rsid w:val="003E6F63"/>
    <w:rsid w:val="003F01D4"/>
    <w:rsid w:val="003F2659"/>
    <w:rsid w:val="003F27CC"/>
    <w:rsid w:val="003F2938"/>
    <w:rsid w:val="003F29F2"/>
    <w:rsid w:val="003F388C"/>
    <w:rsid w:val="004029EB"/>
    <w:rsid w:val="00404055"/>
    <w:rsid w:val="0040536A"/>
    <w:rsid w:val="004064BA"/>
    <w:rsid w:val="0041019E"/>
    <w:rsid w:val="004131EB"/>
    <w:rsid w:val="00413402"/>
    <w:rsid w:val="0041418C"/>
    <w:rsid w:val="00416ECB"/>
    <w:rsid w:val="00421367"/>
    <w:rsid w:val="004216CD"/>
    <w:rsid w:val="00424087"/>
    <w:rsid w:val="0043084B"/>
    <w:rsid w:val="00430A44"/>
    <w:rsid w:val="00431637"/>
    <w:rsid w:val="00431926"/>
    <w:rsid w:val="0043434E"/>
    <w:rsid w:val="004344B3"/>
    <w:rsid w:val="0044016B"/>
    <w:rsid w:val="004424FB"/>
    <w:rsid w:val="00443D82"/>
    <w:rsid w:val="00445FAE"/>
    <w:rsid w:val="00450214"/>
    <w:rsid w:val="00450C9C"/>
    <w:rsid w:val="004558B2"/>
    <w:rsid w:val="00455ADE"/>
    <w:rsid w:val="00456518"/>
    <w:rsid w:val="00457930"/>
    <w:rsid w:val="004601D3"/>
    <w:rsid w:val="0046263A"/>
    <w:rsid w:val="00463518"/>
    <w:rsid w:val="0046540E"/>
    <w:rsid w:val="0047590E"/>
    <w:rsid w:val="00475FCD"/>
    <w:rsid w:val="00477470"/>
    <w:rsid w:val="00480A52"/>
    <w:rsid w:val="00481386"/>
    <w:rsid w:val="00481745"/>
    <w:rsid w:val="00482D95"/>
    <w:rsid w:val="004836D4"/>
    <w:rsid w:val="00485BA0"/>
    <w:rsid w:val="00487370"/>
    <w:rsid w:val="004877C0"/>
    <w:rsid w:val="004902D0"/>
    <w:rsid w:val="00491527"/>
    <w:rsid w:val="00495658"/>
    <w:rsid w:val="0049641E"/>
    <w:rsid w:val="00496FDE"/>
    <w:rsid w:val="00497367"/>
    <w:rsid w:val="004A02BB"/>
    <w:rsid w:val="004A24CC"/>
    <w:rsid w:val="004A3F49"/>
    <w:rsid w:val="004A5D53"/>
    <w:rsid w:val="004A6E7A"/>
    <w:rsid w:val="004B09FD"/>
    <w:rsid w:val="004B4127"/>
    <w:rsid w:val="004B5FB9"/>
    <w:rsid w:val="004B77C7"/>
    <w:rsid w:val="004B7C42"/>
    <w:rsid w:val="004C12BA"/>
    <w:rsid w:val="004C6EE4"/>
    <w:rsid w:val="004D59D5"/>
    <w:rsid w:val="004D7524"/>
    <w:rsid w:val="004E2BA0"/>
    <w:rsid w:val="004E3BAA"/>
    <w:rsid w:val="004E43C5"/>
    <w:rsid w:val="004E50D5"/>
    <w:rsid w:val="004E63C9"/>
    <w:rsid w:val="004E7366"/>
    <w:rsid w:val="004E73CB"/>
    <w:rsid w:val="004E750A"/>
    <w:rsid w:val="004F217B"/>
    <w:rsid w:val="004F64E0"/>
    <w:rsid w:val="0050041B"/>
    <w:rsid w:val="0050140B"/>
    <w:rsid w:val="00501908"/>
    <w:rsid w:val="00502A4A"/>
    <w:rsid w:val="00505279"/>
    <w:rsid w:val="00505371"/>
    <w:rsid w:val="005076CA"/>
    <w:rsid w:val="00507E3D"/>
    <w:rsid w:val="00513275"/>
    <w:rsid w:val="00514829"/>
    <w:rsid w:val="005155CB"/>
    <w:rsid w:val="0051773F"/>
    <w:rsid w:val="00517940"/>
    <w:rsid w:val="00517A82"/>
    <w:rsid w:val="005217E0"/>
    <w:rsid w:val="0052306A"/>
    <w:rsid w:val="00525FF6"/>
    <w:rsid w:val="00526651"/>
    <w:rsid w:val="00527475"/>
    <w:rsid w:val="005312C1"/>
    <w:rsid w:val="00532462"/>
    <w:rsid w:val="0053373B"/>
    <w:rsid w:val="00536C17"/>
    <w:rsid w:val="00536D0A"/>
    <w:rsid w:val="005422AF"/>
    <w:rsid w:val="0054265D"/>
    <w:rsid w:val="00543016"/>
    <w:rsid w:val="00543EFA"/>
    <w:rsid w:val="00544897"/>
    <w:rsid w:val="00545D02"/>
    <w:rsid w:val="005511CB"/>
    <w:rsid w:val="00554126"/>
    <w:rsid w:val="00554187"/>
    <w:rsid w:val="00556520"/>
    <w:rsid w:val="00556DE2"/>
    <w:rsid w:val="005606E2"/>
    <w:rsid w:val="00561671"/>
    <w:rsid w:val="005647F3"/>
    <w:rsid w:val="00564834"/>
    <w:rsid w:val="00564B3B"/>
    <w:rsid w:val="00565362"/>
    <w:rsid w:val="005659F0"/>
    <w:rsid w:val="00566AF9"/>
    <w:rsid w:val="00567469"/>
    <w:rsid w:val="00567AA1"/>
    <w:rsid w:val="00567E72"/>
    <w:rsid w:val="005706EF"/>
    <w:rsid w:val="005722CF"/>
    <w:rsid w:val="0057318F"/>
    <w:rsid w:val="00573FA1"/>
    <w:rsid w:val="0057420B"/>
    <w:rsid w:val="005755BD"/>
    <w:rsid w:val="005761DA"/>
    <w:rsid w:val="005772F9"/>
    <w:rsid w:val="005778FA"/>
    <w:rsid w:val="00580C0E"/>
    <w:rsid w:val="0058186A"/>
    <w:rsid w:val="0058265D"/>
    <w:rsid w:val="00587B87"/>
    <w:rsid w:val="00591280"/>
    <w:rsid w:val="00592C7B"/>
    <w:rsid w:val="00592F6A"/>
    <w:rsid w:val="0059452F"/>
    <w:rsid w:val="005954A6"/>
    <w:rsid w:val="005A0F1C"/>
    <w:rsid w:val="005A1942"/>
    <w:rsid w:val="005A27DB"/>
    <w:rsid w:val="005A2B96"/>
    <w:rsid w:val="005A2C2E"/>
    <w:rsid w:val="005A3F8F"/>
    <w:rsid w:val="005A4010"/>
    <w:rsid w:val="005A5570"/>
    <w:rsid w:val="005A5F88"/>
    <w:rsid w:val="005A67AA"/>
    <w:rsid w:val="005A7BBF"/>
    <w:rsid w:val="005B02C0"/>
    <w:rsid w:val="005B2171"/>
    <w:rsid w:val="005B2C65"/>
    <w:rsid w:val="005B3858"/>
    <w:rsid w:val="005B45DB"/>
    <w:rsid w:val="005B5C23"/>
    <w:rsid w:val="005C0346"/>
    <w:rsid w:val="005C0890"/>
    <w:rsid w:val="005C1537"/>
    <w:rsid w:val="005C1A8D"/>
    <w:rsid w:val="005C2AAA"/>
    <w:rsid w:val="005C38F0"/>
    <w:rsid w:val="005C5C3B"/>
    <w:rsid w:val="005C6C2E"/>
    <w:rsid w:val="005C718F"/>
    <w:rsid w:val="005D0120"/>
    <w:rsid w:val="005D07FD"/>
    <w:rsid w:val="005D105F"/>
    <w:rsid w:val="005D2167"/>
    <w:rsid w:val="005D2682"/>
    <w:rsid w:val="005D305E"/>
    <w:rsid w:val="005D7AEE"/>
    <w:rsid w:val="005E2719"/>
    <w:rsid w:val="005E5004"/>
    <w:rsid w:val="005E58D1"/>
    <w:rsid w:val="005E642F"/>
    <w:rsid w:val="005E75D2"/>
    <w:rsid w:val="005E7B1F"/>
    <w:rsid w:val="005F2626"/>
    <w:rsid w:val="005F27B4"/>
    <w:rsid w:val="005F471D"/>
    <w:rsid w:val="005F4FCD"/>
    <w:rsid w:val="005F5514"/>
    <w:rsid w:val="005F57FF"/>
    <w:rsid w:val="005F5D40"/>
    <w:rsid w:val="005F6F82"/>
    <w:rsid w:val="005F705F"/>
    <w:rsid w:val="005F7FBD"/>
    <w:rsid w:val="00602089"/>
    <w:rsid w:val="006023CC"/>
    <w:rsid w:val="00603689"/>
    <w:rsid w:val="00604536"/>
    <w:rsid w:val="006050F2"/>
    <w:rsid w:val="00606BE8"/>
    <w:rsid w:val="00610DEB"/>
    <w:rsid w:val="00611285"/>
    <w:rsid w:val="00612A9A"/>
    <w:rsid w:val="00613AF0"/>
    <w:rsid w:val="0061666A"/>
    <w:rsid w:val="00624766"/>
    <w:rsid w:val="00627899"/>
    <w:rsid w:val="0063122A"/>
    <w:rsid w:val="0063549C"/>
    <w:rsid w:val="006401B8"/>
    <w:rsid w:val="0064151A"/>
    <w:rsid w:val="00642FA9"/>
    <w:rsid w:val="006455E6"/>
    <w:rsid w:val="0064643E"/>
    <w:rsid w:val="0065271E"/>
    <w:rsid w:val="006571AC"/>
    <w:rsid w:val="0066247F"/>
    <w:rsid w:val="0066251B"/>
    <w:rsid w:val="00662C15"/>
    <w:rsid w:val="00662D83"/>
    <w:rsid w:val="00664C58"/>
    <w:rsid w:val="006651A9"/>
    <w:rsid w:val="006653AB"/>
    <w:rsid w:val="0066738C"/>
    <w:rsid w:val="00667B6D"/>
    <w:rsid w:val="00670AE1"/>
    <w:rsid w:val="00672773"/>
    <w:rsid w:val="00674234"/>
    <w:rsid w:val="006746DA"/>
    <w:rsid w:val="006810FA"/>
    <w:rsid w:val="00681A5D"/>
    <w:rsid w:val="006822E0"/>
    <w:rsid w:val="00683015"/>
    <w:rsid w:val="00683B59"/>
    <w:rsid w:val="006865A2"/>
    <w:rsid w:val="00687413"/>
    <w:rsid w:val="006919F9"/>
    <w:rsid w:val="006923A4"/>
    <w:rsid w:val="006937DF"/>
    <w:rsid w:val="00694E8D"/>
    <w:rsid w:val="00695345"/>
    <w:rsid w:val="006953FD"/>
    <w:rsid w:val="00695951"/>
    <w:rsid w:val="00697A6C"/>
    <w:rsid w:val="006A0FB2"/>
    <w:rsid w:val="006A21DE"/>
    <w:rsid w:val="006A6534"/>
    <w:rsid w:val="006A6671"/>
    <w:rsid w:val="006A6A40"/>
    <w:rsid w:val="006A6F55"/>
    <w:rsid w:val="006B02FA"/>
    <w:rsid w:val="006B1471"/>
    <w:rsid w:val="006B257C"/>
    <w:rsid w:val="006B2B9A"/>
    <w:rsid w:val="006B4368"/>
    <w:rsid w:val="006B5E21"/>
    <w:rsid w:val="006C1663"/>
    <w:rsid w:val="006C1FA0"/>
    <w:rsid w:val="006C2E54"/>
    <w:rsid w:val="006C3447"/>
    <w:rsid w:val="006C3F88"/>
    <w:rsid w:val="006C4DF6"/>
    <w:rsid w:val="006C7C82"/>
    <w:rsid w:val="006D06D6"/>
    <w:rsid w:val="006D0751"/>
    <w:rsid w:val="006D14B0"/>
    <w:rsid w:val="006D27E5"/>
    <w:rsid w:val="006D33AE"/>
    <w:rsid w:val="006D3CD0"/>
    <w:rsid w:val="006D45EC"/>
    <w:rsid w:val="006D54E3"/>
    <w:rsid w:val="006D5653"/>
    <w:rsid w:val="006D5F72"/>
    <w:rsid w:val="006D6C26"/>
    <w:rsid w:val="006D755E"/>
    <w:rsid w:val="006E108E"/>
    <w:rsid w:val="006E19E2"/>
    <w:rsid w:val="006E5069"/>
    <w:rsid w:val="006F0D23"/>
    <w:rsid w:val="006F1E6F"/>
    <w:rsid w:val="006F306F"/>
    <w:rsid w:val="006F7122"/>
    <w:rsid w:val="006F7EF0"/>
    <w:rsid w:val="00700D64"/>
    <w:rsid w:val="00702343"/>
    <w:rsid w:val="00702B77"/>
    <w:rsid w:val="0070417E"/>
    <w:rsid w:val="0070594F"/>
    <w:rsid w:val="00705EC3"/>
    <w:rsid w:val="00707655"/>
    <w:rsid w:val="00710E8B"/>
    <w:rsid w:val="007157FF"/>
    <w:rsid w:val="0071708C"/>
    <w:rsid w:val="007178E8"/>
    <w:rsid w:val="00717D9F"/>
    <w:rsid w:val="00721523"/>
    <w:rsid w:val="00724572"/>
    <w:rsid w:val="00724C1A"/>
    <w:rsid w:val="00725FEB"/>
    <w:rsid w:val="0072710D"/>
    <w:rsid w:val="00734AE4"/>
    <w:rsid w:val="00735A35"/>
    <w:rsid w:val="00740DBC"/>
    <w:rsid w:val="00741C39"/>
    <w:rsid w:val="00742472"/>
    <w:rsid w:val="007447D3"/>
    <w:rsid w:val="00744A23"/>
    <w:rsid w:val="00744A40"/>
    <w:rsid w:val="007456D5"/>
    <w:rsid w:val="00746A52"/>
    <w:rsid w:val="00751196"/>
    <w:rsid w:val="00754D46"/>
    <w:rsid w:val="00756E79"/>
    <w:rsid w:val="0075790C"/>
    <w:rsid w:val="007649EA"/>
    <w:rsid w:val="007667FD"/>
    <w:rsid w:val="00766C4E"/>
    <w:rsid w:val="007715CC"/>
    <w:rsid w:val="007738C4"/>
    <w:rsid w:val="00773EEC"/>
    <w:rsid w:val="007751B6"/>
    <w:rsid w:val="00780662"/>
    <w:rsid w:val="007814D4"/>
    <w:rsid w:val="007817D5"/>
    <w:rsid w:val="00782128"/>
    <w:rsid w:val="00782BAD"/>
    <w:rsid w:val="00784CDA"/>
    <w:rsid w:val="00786B2C"/>
    <w:rsid w:val="00786B7B"/>
    <w:rsid w:val="00787D02"/>
    <w:rsid w:val="00790026"/>
    <w:rsid w:val="00790E0C"/>
    <w:rsid w:val="00792A64"/>
    <w:rsid w:val="00792DA1"/>
    <w:rsid w:val="0079458A"/>
    <w:rsid w:val="00794A67"/>
    <w:rsid w:val="00796770"/>
    <w:rsid w:val="00796E48"/>
    <w:rsid w:val="007A05AA"/>
    <w:rsid w:val="007A161B"/>
    <w:rsid w:val="007A1BE5"/>
    <w:rsid w:val="007A3352"/>
    <w:rsid w:val="007A559F"/>
    <w:rsid w:val="007A5749"/>
    <w:rsid w:val="007A59F8"/>
    <w:rsid w:val="007A68F9"/>
    <w:rsid w:val="007B3AD9"/>
    <w:rsid w:val="007B43AE"/>
    <w:rsid w:val="007B61FC"/>
    <w:rsid w:val="007B6A63"/>
    <w:rsid w:val="007C0750"/>
    <w:rsid w:val="007C1CA9"/>
    <w:rsid w:val="007C1CB4"/>
    <w:rsid w:val="007C231F"/>
    <w:rsid w:val="007C270B"/>
    <w:rsid w:val="007C4A8B"/>
    <w:rsid w:val="007C5155"/>
    <w:rsid w:val="007C5CA5"/>
    <w:rsid w:val="007C618A"/>
    <w:rsid w:val="007D2535"/>
    <w:rsid w:val="007D59CE"/>
    <w:rsid w:val="007D5AD3"/>
    <w:rsid w:val="007D5AE5"/>
    <w:rsid w:val="007E01A0"/>
    <w:rsid w:val="007E27E1"/>
    <w:rsid w:val="007E298C"/>
    <w:rsid w:val="007E2FA5"/>
    <w:rsid w:val="007E4615"/>
    <w:rsid w:val="007E50BC"/>
    <w:rsid w:val="007E6322"/>
    <w:rsid w:val="007F077E"/>
    <w:rsid w:val="007F2706"/>
    <w:rsid w:val="007F418D"/>
    <w:rsid w:val="007F4FF7"/>
    <w:rsid w:val="007F5084"/>
    <w:rsid w:val="00800E44"/>
    <w:rsid w:val="00803279"/>
    <w:rsid w:val="008033FD"/>
    <w:rsid w:val="00804CC1"/>
    <w:rsid w:val="00810BF1"/>
    <w:rsid w:val="00812134"/>
    <w:rsid w:val="00812D3C"/>
    <w:rsid w:val="00815A91"/>
    <w:rsid w:val="008177FD"/>
    <w:rsid w:val="0082078B"/>
    <w:rsid w:val="00820EFA"/>
    <w:rsid w:val="0082412A"/>
    <w:rsid w:val="00825B21"/>
    <w:rsid w:val="00826CAD"/>
    <w:rsid w:val="00827B2A"/>
    <w:rsid w:val="00830D5A"/>
    <w:rsid w:val="00831EAF"/>
    <w:rsid w:val="008333B1"/>
    <w:rsid w:val="008334C6"/>
    <w:rsid w:val="00833570"/>
    <w:rsid w:val="0083418E"/>
    <w:rsid w:val="008345E1"/>
    <w:rsid w:val="00834E0E"/>
    <w:rsid w:val="00836AC7"/>
    <w:rsid w:val="00837568"/>
    <w:rsid w:val="00837CFD"/>
    <w:rsid w:val="00840D9C"/>
    <w:rsid w:val="00845A76"/>
    <w:rsid w:val="00847516"/>
    <w:rsid w:val="0085478D"/>
    <w:rsid w:val="008555DB"/>
    <w:rsid w:val="00862096"/>
    <w:rsid w:val="00863CFC"/>
    <w:rsid w:val="00866A23"/>
    <w:rsid w:val="0086705D"/>
    <w:rsid w:val="00870DC8"/>
    <w:rsid w:val="008717E0"/>
    <w:rsid w:val="00872094"/>
    <w:rsid w:val="0087555F"/>
    <w:rsid w:val="008760C8"/>
    <w:rsid w:val="0087725C"/>
    <w:rsid w:val="00877E87"/>
    <w:rsid w:val="00881F83"/>
    <w:rsid w:val="00884505"/>
    <w:rsid w:val="00885147"/>
    <w:rsid w:val="00886389"/>
    <w:rsid w:val="00886A8E"/>
    <w:rsid w:val="008911F7"/>
    <w:rsid w:val="008918D2"/>
    <w:rsid w:val="00891CA7"/>
    <w:rsid w:val="00893A5B"/>
    <w:rsid w:val="0089416D"/>
    <w:rsid w:val="00895FBA"/>
    <w:rsid w:val="0089624D"/>
    <w:rsid w:val="0089782C"/>
    <w:rsid w:val="008A0694"/>
    <w:rsid w:val="008A114F"/>
    <w:rsid w:val="008A36E2"/>
    <w:rsid w:val="008A3DFF"/>
    <w:rsid w:val="008A42D5"/>
    <w:rsid w:val="008A44AB"/>
    <w:rsid w:val="008A4733"/>
    <w:rsid w:val="008A661D"/>
    <w:rsid w:val="008A6A5F"/>
    <w:rsid w:val="008B2563"/>
    <w:rsid w:val="008B3582"/>
    <w:rsid w:val="008B41B9"/>
    <w:rsid w:val="008B48FD"/>
    <w:rsid w:val="008B594F"/>
    <w:rsid w:val="008B6262"/>
    <w:rsid w:val="008B7DDC"/>
    <w:rsid w:val="008C061C"/>
    <w:rsid w:val="008C074E"/>
    <w:rsid w:val="008C2AD4"/>
    <w:rsid w:val="008C513A"/>
    <w:rsid w:val="008C524E"/>
    <w:rsid w:val="008C71FF"/>
    <w:rsid w:val="008D320C"/>
    <w:rsid w:val="008D4BB5"/>
    <w:rsid w:val="008D5B87"/>
    <w:rsid w:val="008D7C15"/>
    <w:rsid w:val="008E1981"/>
    <w:rsid w:val="008E46CC"/>
    <w:rsid w:val="008E4D21"/>
    <w:rsid w:val="008F0443"/>
    <w:rsid w:val="008F18AA"/>
    <w:rsid w:val="008F46BE"/>
    <w:rsid w:val="008F4D27"/>
    <w:rsid w:val="008F65F8"/>
    <w:rsid w:val="008F71A0"/>
    <w:rsid w:val="00900481"/>
    <w:rsid w:val="00901797"/>
    <w:rsid w:val="00901AC9"/>
    <w:rsid w:val="0090261D"/>
    <w:rsid w:val="00910474"/>
    <w:rsid w:val="009116A4"/>
    <w:rsid w:val="009117C9"/>
    <w:rsid w:val="00911A68"/>
    <w:rsid w:val="009143A1"/>
    <w:rsid w:val="009163AA"/>
    <w:rsid w:val="0091758D"/>
    <w:rsid w:val="00917D7E"/>
    <w:rsid w:val="00922FE2"/>
    <w:rsid w:val="009236E8"/>
    <w:rsid w:val="00923D06"/>
    <w:rsid w:val="00924374"/>
    <w:rsid w:val="00924F4E"/>
    <w:rsid w:val="009253F2"/>
    <w:rsid w:val="0092594F"/>
    <w:rsid w:val="00925950"/>
    <w:rsid w:val="009260A3"/>
    <w:rsid w:val="009271B7"/>
    <w:rsid w:val="00927C45"/>
    <w:rsid w:val="00930427"/>
    <w:rsid w:val="00931744"/>
    <w:rsid w:val="00931FD5"/>
    <w:rsid w:val="00932F86"/>
    <w:rsid w:val="00933257"/>
    <w:rsid w:val="00934520"/>
    <w:rsid w:val="00934AD2"/>
    <w:rsid w:val="00935BE8"/>
    <w:rsid w:val="00935DB8"/>
    <w:rsid w:val="00940A57"/>
    <w:rsid w:val="00944D15"/>
    <w:rsid w:val="0094661E"/>
    <w:rsid w:val="00946E0D"/>
    <w:rsid w:val="0095022B"/>
    <w:rsid w:val="00954AFF"/>
    <w:rsid w:val="00955B0D"/>
    <w:rsid w:val="00956629"/>
    <w:rsid w:val="0095744F"/>
    <w:rsid w:val="009618D2"/>
    <w:rsid w:val="009620E8"/>
    <w:rsid w:val="00965409"/>
    <w:rsid w:val="00966709"/>
    <w:rsid w:val="009709F5"/>
    <w:rsid w:val="00972EA1"/>
    <w:rsid w:val="009771B4"/>
    <w:rsid w:val="00977801"/>
    <w:rsid w:val="00983531"/>
    <w:rsid w:val="00983EE1"/>
    <w:rsid w:val="00984353"/>
    <w:rsid w:val="00984461"/>
    <w:rsid w:val="00984BF1"/>
    <w:rsid w:val="0099286E"/>
    <w:rsid w:val="00992D87"/>
    <w:rsid w:val="00996F11"/>
    <w:rsid w:val="009A04D0"/>
    <w:rsid w:val="009A077D"/>
    <w:rsid w:val="009A2533"/>
    <w:rsid w:val="009A2845"/>
    <w:rsid w:val="009A4FBF"/>
    <w:rsid w:val="009A5DC4"/>
    <w:rsid w:val="009A7FCA"/>
    <w:rsid w:val="009B085A"/>
    <w:rsid w:val="009B241F"/>
    <w:rsid w:val="009B5096"/>
    <w:rsid w:val="009C0653"/>
    <w:rsid w:val="009C0739"/>
    <w:rsid w:val="009C0898"/>
    <w:rsid w:val="009C102A"/>
    <w:rsid w:val="009C12FC"/>
    <w:rsid w:val="009C1D0B"/>
    <w:rsid w:val="009C2D7F"/>
    <w:rsid w:val="009C57DF"/>
    <w:rsid w:val="009C58F1"/>
    <w:rsid w:val="009C5E21"/>
    <w:rsid w:val="009D33F0"/>
    <w:rsid w:val="009E23E1"/>
    <w:rsid w:val="009E24E9"/>
    <w:rsid w:val="009E2CF0"/>
    <w:rsid w:val="009E40FF"/>
    <w:rsid w:val="009E46C2"/>
    <w:rsid w:val="009E5CBB"/>
    <w:rsid w:val="009E61AC"/>
    <w:rsid w:val="009E61DA"/>
    <w:rsid w:val="009E6B4E"/>
    <w:rsid w:val="009F0218"/>
    <w:rsid w:val="009F05FD"/>
    <w:rsid w:val="009F3453"/>
    <w:rsid w:val="009F4BA0"/>
    <w:rsid w:val="009F588C"/>
    <w:rsid w:val="009F5A28"/>
    <w:rsid w:val="009F5F60"/>
    <w:rsid w:val="00A008F5"/>
    <w:rsid w:val="00A0197B"/>
    <w:rsid w:val="00A02656"/>
    <w:rsid w:val="00A06129"/>
    <w:rsid w:val="00A07E8C"/>
    <w:rsid w:val="00A10D62"/>
    <w:rsid w:val="00A11A7B"/>
    <w:rsid w:val="00A163E1"/>
    <w:rsid w:val="00A173F9"/>
    <w:rsid w:val="00A20449"/>
    <w:rsid w:val="00A20DD3"/>
    <w:rsid w:val="00A2335F"/>
    <w:rsid w:val="00A26609"/>
    <w:rsid w:val="00A27846"/>
    <w:rsid w:val="00A3537D"/>
    <w:rsid w:val="00A35A0F"/>
    <w:rsid w:val="00A368A7"/>
    <w:rsid w:val="00A36D40"/>
    <w:rsid w:val="00A4095A"/>
    <w:rsid w:val="00A41928"/>
    <w:rsid w:val="00A43095"/>
    <w:rsid w:val="00A44968"/>
    <w:rsid w:val="00A47DD5"/>
    <w:rsid w:val="00A50DFC"/>
    <w:rsid w:val="00A52BEF"/>
    <w:rsid w:val="00A54E5B"/>
    <w:rsid w:val="00A565EE"/>
    <w:rsid w:val="00A57CCF"/>
    <w:rsid w:val="00A64266"/>
    <w:rsid w:val="00A65911"/>
    <w:rsid w:val="00A66779"/>
    <w:rsid w:val="00A727B9"/>
    <w:rsid w:val="00A800B2"/>
    <w:rsid w:val="00A80AF7"/>
    <w:rsid w:val="00A81CB5"/>
    <w:rsid w:val="00A8375E"/>
    <w:rsid w:val="00A8705A"/>
    <w:rsid w:val="00A8730A"/>
    <w:rsid w:val="00A87A25"/>
    <w:rsid w:val="00A87A74"/>
    <w:rsid w:val="00A9120F"/>
    <w:rsid w:val="00A96F95"/>
    <w:rsid w:val="00A972C6"/>
    <w:rsid w:val="00AA2451"/>
    <w:rsid w:val="00AA435F"/>
    <w:rsid w:val="00AA74BD"/>
    <w:rsid w:val="00AB0B72"/>
    <w:rsid w:val="00AB1BEF"/>
    <w:rsid w:val="00AB28C4"/>
    <w:rsid w:val="00AB2A94"/>
    <w:rsid w:val="00AB500F"/>
    <w:rsid w:val="00AB691C"/>
    <w:rsid w:val="00AB78FC"/>
    <w:rsid w:val="00AB7C6C"/>
    <w:rsid w:val="00AC1CEB"/>
    <w:rsid w:val="00AC2223"/>
    <w:rsid w:val="00AC6016"/>
    <w:rsid w:val="00AC60CA"/>
    <w:rsid w:val="00AC7325"/>
    <w:rsid w:val="00AD041A"/>
    <w:rsid w:val="00AD0F44"/>
    <w:rsid w:val="00AD1426"/>
    <w:rsid w:val="00AD1F98"/>
    <w:rsid w:val="00AD456F"/>
    <w:rsid w:val="00AD4C03"/>
    <w:rsid w:val="00AD515E"/>
    <w:rsid w:val="00AD5BDA"/>
    <w:rsid w:val="00AD73DA"/>
    <w:rsid w:val="00AD7592"/>
    <w:rsid w:val="00AE19C8"/>
    <w:rsid w:val="00AE2816"/>
    <w:rsid w:val="00AE331F"/>
    <w:rsid w:val="00AE3AA3"/>
    <w:rsid w:val="00AE3EB7"/>
    <w:rsid w:val="00AE41E3"/>
    <w:rsid w:val="00AE73FF"/>
    <w:rsid w:val="00AE7CA8"/>
    <w:rsid w:val="00AF0E1E"/>
    <w:rsid w:val="00AF2294"/>
    <w:rsid w:val="00AF2BE1"/>
    <w:rsid w:val="00AF37DC"/>
    <w:rsid w:val="00AF4F4D"/>
    <w:rsid w:val="00AF5033"/>
    <w:rsid w:val="00AF581A"/>
    <w:rsid w:val="00AF598C"/>
    <w:rsid w:val="00AF6909"/>
    <w:rsid w:val="00B03187"/>
    <w:rsid w:val="00B10AD6"/>
    <w:rsid w:val="00B10B33"/>
    <w:rsid w:val="00B12F47"/>
    <w:rsid w:val="00B13C86"/>
    <w:rsid w:val="00B2021D"/>
    <w:rsid w:val="00B213E9"/>
    <w:rsid w:val="00B2177D"/>
    <w:rsid w:val="00B266A9"/>
    <w:rsid w:val="00B27946"/>
    <w:rsid w:val="00B30A0A"/>
    <w:rsid w:val="00B31C00"/>
    <w:rsid w:val="00B321DC"/>
    <w:rsid w:val="00B33972"/>
    <w:rsid w:val="00B34C02"/>
    <w:rsid w:val="00B35EA4"/>
    <w:rsid w:val="00B4069B"/>
    <w:rsid w:val="00B40702"/>
    <w:rsid w:val="00B41500"/>
    <w:rsid w:val="00B4260C"/>
    <w:rsid w:val="00B427FC"/>
    <w:rsid w:val="00B433B0"/>
    <w:rsid w:val="00B43485"/>
    <w:rsid w:val="00B43AFE"/>
    <w:rsid w:val="00B43DF2"/>
    <w:rsid w:val="00B47B7F"/>
    <w:rsid w:val="00B47EFE"/>
    <w:rsid w:val="00B47F19"/>
    <w:rsid w:val="00B5131D"/>
    <w:rsid w:val="00B5351D"/>
    <w:rsid w:val="00B554B0"/>
    <w:rsid w:val="00B5612B"/>
    <w:rsid w:val="00B563E5"/>
    <w:rsid w:val="00B566EE"/>
    <w:rsid w:val="00B5781A"/>
    <w:rsid w:val="00B60132"/>
    <w:rsid w:val="00B61594"/>
    <w:rsid w:val="00B6470F"/>
    <w:rsid w:val="00B67E53"/>
    <w:rsid w:val="00B70894"/>
    <w:rsid w:val="00B71138"/>
    <w:rsid w:val="00B7209C"/>
    <w:rsid w:val="00B72622"/>
    <w:rsid w:val="00B74DA0"/>
    <w:rsid w:val="00B7550E"/>
    <w:rsid w:val="00B75B23"/>
    <w:rsid w:val="00B77D1A"/>
    <w:rsid w:val="00B81382"/>
    <w:rsid w:val="00B81B78"/>
    <w:rsid w:val="00B81CDA"/>
    <w:rsid w:val="00B8216A"/>
    <w:rsid w:val="00B82C07"/>
    <w:rsid w:val="00B8512B"/>
    <w:rsid w:val="00B86442"/>
    <w:rsid w:val="00B867E3"/>
    <w:rsid w:val="00B867F7"/>
    <w:rsid w:val="00B93D36"/>
    <w:rsid w:val="00B94C2C"/>
    <w:rsid w:val="00B96C45"/>
    <w:rsid w:val="00BA32F0"/>
    <w:rsid w:val="00BA5C14"/>
    <w:rsid w:val="00BA63CC"/>
    <w:rsid w:val="00BA69D5"/>
    <w:rsid w:val="00BA6C9D"/>
    <w:rsid w:val="00BA7A44"/>
    <w:rsid w:val="00BB003C"/>
    <w:rsid w:val="00BB3690"/>
    <w:rsid w:val="00BB3BB3"/>
    <w:rsid w:val="00BB452A"/>
    <w:rsid w:val="00BB499A"/>
    <w:rsid w:val="00BB5867"/>
    <w:rsid w:val="00BB5B47"/>
    <w:rsid w:val="00BB695E"/>
    <w:rsid w:val="00BC0851"/>
    <w:rsid w:val="00BC44AE"/>
    <w:rsid w:val="00BC4BDF"/>
    <w:rsid w:val="00BC67C7"/>
    <w:rsid w:val="00BD364A"/>
    <w:rsid w:val="00BD6493"/>
    <w:rsid w:val="00BE185C"/>
    <w:rsid w:val="00BE2FD5"/>
    <w:rsid w:val="00BE52F1"/>
    <w:rsid w:val="00BE6270"/>
    <w:rsid w:val="00BE6A8C"/>
    <w:rsid w:val="00BE7815"/>
    <w:rsid w:val="00BF0831"/>
    <w:rsid w:val="00BF19F7"/>
    <w:rsid w:val="00BF3E61"/>
    <w:rsid w:val="00BF4A04"/>
    <w:rsid w:val="00BF4EDE"/>
    <w:rsid w:val="00BF5171"/>
    <w:rsid w:val="00BF531E"/>
    <w:rsid w:val="00BF7BD6"/>
    <w:rsid w:val="00C00548"/>
    <w:rsid w:val="00C03DA6"/>
    <w:rsid w:val="00C04401"/>
    <w:rsid w:val="00C065D6"/>
    <w:rsid w:val="00C06DBF"/>
    <w:rsid w:val="00C07DF4"/>
    <w:rsid w:val="00C13139"/>
    <w:rsid w:val="00C21B79"/>
    <w:rsid w:val="00C21C6B"/>
    <w:rsid w:val="00C23209"/>
    <w:rsid w:val="00C232E2"/>
    <w:rsid w:val="00C23B82"/>
    <w:rsid w:val="00C24287"/>
    <w:rsid w:val="00C24327"/>
    <w:rsid w:val="00C25763"/>
    <w:rsid w:val="00C277A0"/>
    <w:rsid w:val="00C279CD"/>
    <w:rsid w:val="00C3123E"/>
    <w:rsid w:val="00C32FBB"/>
    <w:rsid w:val="00C3422A"/>
    <w:rsid w:val="00C36DD3"/>
    <w:rsid w:val="00C374E0"/>
    <w:rsid w:val="00C421A8"/>
    <w:rsid w:val="00C432E4"/>
    <w:rsid w:val="00C44700"/>
    <w:rsid w:val="00C45088"/>
    <w:rsid w:val="00C46A1F"/>
    <w:rsid w:val="00C50C2E"/>
    <w:rsid w:val="00C52D8A"/>
    <w:rsid w:val="00C53780"/>
    <w:rsid w:val="00C60363"/>
    <w:rsid w:val="00C621B6"/>
    <w:rsid w:val="00C635C6"/>
    <w:rsid w:val="00C63619"/>
    <w:rsid w:val="00C65D7C"/>
    <w:rsid w:val="00C73791"/>
    <w:rsid w:val="00C73838"/>
    <w:rsid w:val="00C73A4D"/>
    <w:rsid w:val="00C73BAA"/>
    <w:rsid w:val="00C747F9"/>
    <w:rsid w:val="00C749E4"/>
    <w:rsid w:val="00C74B7F"/>
    <w:rsid w:val="00C75502"/>
    <w:rsid w:val="00C75F89"/>
    <w:rsid w:val="00C76AFC"/>
    <w:rsid w:val="00C77BF5"/>
    <w:rsid w:val="00C80D9E"/>
    <w:rsid w:val="00C839E3"/>
    <w:rsid w:val="00C86580"/>
    <w:rsid w:val="00C95B7F"/>
    <w:rsid w:val="00C96371"/>
    <w:rsid w:val="00C977CC"/>
    <w:rsid w:val="00C97950"/>
    <w:rsid w:val="00CA4499"/>
    <w:rsid w:val="00CA4AA6"/>
    <w:rsid w:val="00CA68FC"/>
    <w:rsid w:val="00CB1F63"/>
    <w:rsid w:val="00CB24C9"/>
    <w:rsid w:val="00CB6156"/>
    <w:rsid w:val="00CB6432"/>
    <w:rsid w:val="00CB7C7A"/>
    <w:rsid w:val="00CC0DE9"/>
    <w:rsid w:val="00CC297B"/>
    <w:rsid w:val="00CC5141"/>
    <w:rsid w:val="00CC5D58"/>
    <w:rsid w:val="00CC6473"/>
    <w:rsid w:val="00CD246C"/>
    <w:rsid w:val="00CD333B"/>
    <w:rsid w:val="00CD3E20"/>
    <w:rsid w:val="00CD3FAE"/>
    <w:rsid w:val="00CD6439"/>
    <w:rsid w:val="00CD6C4B"/>
    <w:rsid w:val="00CD6D7D"/>
    <w:rsid w:val="00CD7FE4"/>
    <w:rsid w:val="00CE1580"/>
    <w:rsid w:val="00CE1B62"/>
    <w:rsid w:val="00CE2BED"/>
    <w:rsid w:val="00CE38FD"/>
    <w:rsid w:val="00CE4B68"/>
    <w:rsid w:val="00CE5259"/>
    <w:rsid w:val="00CF0843"/>
    <w:rsid w:val="00CF172D"/>
    <w:rsid w:val="00CF4A76"/>
    <w:rsid w:val="00CF78A2"/>
    <w:rsid w:val="00D01128"/>
    <w:rsid w:val="00D033E6"/>
    <w:rsid w:val="00D03597"/>
    <w:rsid w:val="00D03977"/>
    <w:rsid w:val="00D04D90"/>
    <w:rsid w:val="00D05C1F"/>
    <w:rsid w:val="00D0633C"/>
    <w:rsid w:val="00D07CE9"/>
    <w:rsid w:val="00D10531"/>
    <w:rsid w:val="00D1122D"/>
    <w:rsid w:val="00D11927"/>
    <w:rsid w:val="00D13330"/>
    <w:rsid w:val="00D1586E"/>
    <w:rsid w:val="00D15EEE"/>
    <w:rsid w:val="00D17059"/>
    <w:rsid w:val="00D174BE"/>
    <w:rsid w:val="00D17D24"/>
    <w:rsid w:val="00D21238"/>
    <w:rsid w:val="00D223B8"/>
    <w:rsid w:val="00D241F8"/>
    <w:rsid w:val="00D253FB"/>
    <w:rsid w:val="00D25EEE"/>
    <w:rsid w:val="00D2643A"/>
    <w:rsid w:val="00D2752B"/>
    <w:rsid w:val="00D300AD"/>
    <w:rsid w:val="00D312F3"/>
    <w:rsid w:val="00D33D3E"/>
    <w:rsid w:val="00D34880"/>
    <w:rsid w:val="00D36C29"/>
    <w:rsid w:val="00D371FD"/>
    <w:rsid w:val="00D37CFF"/>
    <w:rsid w:val="00D4532E"/>
    <w:rsid w:val="00D45BC1"/>
    <w:rsid w:val="00D50E8B"/>
    <w:rsid w:val="00D5528F"/>
    <w:rsid w:val="00D6070D"/>
    <w:rsid w:val="00D61FD2"/>
    <w:rsid w:val="00D64225"/>
    <w:rsid w:val="00D650BB"/>
    <w:rsid w:val="00D71ADB"/>
    <w:rsid w:val="00D739D8"/>
    <w:rsid w:val="00D740FE"/>
    <w:rsid w:val="00D746C7"/>
    <w:rsid w:val="00D75406"/>
    <w:rsid w:val="00D75E34"/>
    <w:rsid w:val="00D765B8"/>
    <w:rsid w:val="00D771A0"/>
    <w:rsid w:val="00D77583"/>
    <w:rsid w:val="00D779B2"/>
    <w:rsid w:val="00D837E5"/>
    <w:rsid w:val="00D85B70"/>
    <w:rsid w:val="00D87916"/>
    <w:rsid w:val="00D87FAE"/>
    <w:rsid w:val="00D90181"/>
    <w:rsid w:val="00D90757"/>
    <w:rsid w:val="00D91A8B"/>
    <w:rsid w:val="00D946FA"/>
    <w:rsid w:val="00D9685E"/>
    <w:rsid w:val="00DA201E"/>
    <w:rsid w:val="00DA479D"/>
    <w:rsid w:val="00DA66EF"/>
    <w:rsid w:val="00DA6CC7"/>
    <w:rsid w:val="00DB1420"/>
    <w:rsid w:val="00DB1DE9"/>
    <w:rsid w:val="00DB23C3"/>
    <w:rsid w:val="00DB31B8"/>
    <w:rsid w:val="00DB3BDC"/>
    <w:rsid w:val="00DB5B14"/>
    <w:rsid w:val="00DB6A98"/>
    <w:rsid w:val="00DB76AF"/>
    <w:rsid w:val="00DC2898"/>
    <w:rsid w:val="00DC2923"/>
    <w:rsid w:val="00DC4879"/>
    <w:rsid w:val="00DC7029"/>
    <w:rsid w:val="00DD0D69"/>
    <w:rsid w:val="00DD1706"/>
    <w:rsid w:val="00DD3FB0"/>
    <w:rsid w:val="00DD587A"/>
    <w:rsid w:val="00DD6872"/>
    <w:rsid w:val="00DD7332"/>
    <w:rsid w:val="00DD75C0"/>
    <w:rsid w:val="00DE0A2F"/>
    <w:rsid w:val="00DE66D0"/>
    <w:rsid w:val="00DF1770"/>
    <w:rsid w:val="00DF2CF9"/>
    <w:rsid w:val="00DF6816"/>
    <w:rsid w:val="00E0040B"/>
    <w:rsid w:val="00E04A59"/>
    <w:rsid w:val="00E07423"/>
    <w:rsid w:val="00E0753A"/>
    <w:rsid w:val="00E07DBE"/>
    <w:rsid w:val="00E105F0"/>
    <w:rsid w:val="00E10EA0"/>
    <w:rsid w:val="00E1390A"/>
    <w:rsid w:val="00E13CA9"/>
    <w:rsid w:val="00E1634E"/>
    <w:rsid w:val="00E216A0"/>
    <w:rsid w:val="00E21850"/>
    <w:rsid w:val="00E21DE6"/>
    <w:rsid w:val="00E234AF"/>
    <w:rsid w:val="00E23A0F"/>
    <w:rsid w:val="00E24A1B"/>
    <w:rsid w:val="00E26897"/>
    <w:rsid w:val="00E307BB"/>
    <w:rsid w:val="00E33D3E"/>
    <w:rsid w:val="00E3476D"/>
    <w:rsid w:val="00E41A7F"/>
    <w:rsid w:val="00E422BE"/>
    <w:rsid w:val="00E4272E"/>
    <w:rsid w:val="00E44CDE"/>
    <w:rsid w:val="00E44F68"/>
    <w:rsid w:val="00E46338"/>
    <w:rsid w:val="00E465F2"/>
    <w:rsid w:val="00E50047"/>
    <w:rsid w:val="00E52304"/>
    <w:rsid w:val="00E60B3E"/>
    <w:rsid w:val="00E61826"/>
    <w:rsid w:val="00E63F9B"/>
    <w:rsid w:val="00E642EC"/>
    <w:rsid w:val="00E64A26"/>
    <w:rsid w:val="00E65823"/>
    <w:rsid w:val="00E6591E"/>
    <w:rsid w:val="00E65B01"/>
    <w:rsid w:val="00E70CF7"/>
    <w:rsid w:val="00E717B7"/>
    <w:rsid w:val="00E73384"/>
    <w:rsid w:val="00E73926"/>
    <w:rsid w:val="00E75302"/>
    <w:rsid w:val="00E7559A"/>
    <w:rsid w:val="00E763C0"/>
    <w:rsid w:val="00E76DD3"/>
    <w:rsid w:val="00E7747B"/>
    <w:rsid w:val="00E80E52"/>
    <w:rsid w:val="00E842C4"/>
    <w:rsid w:val="00E848B4"/>
    <w:rsid w:val="00E85CB0"/>
    <w:rsid w:val="00E86C03"/>
    <w:rsid w:val="00E87479"/>
    <w:rsid w:val="00E875C0"/>
    <w:rsid w:val="00E87CC0"/>
    <w:rsid w:val="00E90445"/>
    <w:rsid w:val="00E90EF2"/>
    <w:rsid w:val="00E90F3F"/>
    <w:rsid w:val="00E91DF4"/>
    <w:rsid w:val="00E92D3C"/>
    <w:rsid w:val="00E96C9C"/>
    <w:rsid w:val="00E97B4C"/>
    <w:rsid w:val="00E97EE4"/>
    <w:rsid w:val="00EA07EE"/>
    <w:rsid w:val="00EA1413"/>
    <w:rsid w:val="00EA20DC"/>
    <w:rsid w:val="00EA240B"/>
    <w:rsid w:val="00EA3779"/>
    <w:rsid w:val="00EA5090"/>
    <w:rsid w:val="00EA5407"/>
    <w:rsid w:val="00EA7525"/>
    <w:rsid w:val="00EA75B4"/>
    <w:rsid w:val="00EB0444"/>
    <w:rsid w:val="00EB061A"/>
    <w:rsid w:val="00EB1E3C"/>
    <w:rsid w:val="00EB3BA3"/>
    <w:rsid w:val="00EB3BC9"/>
    <w:rsid w:val="00EB3CAC"/>
    <w:rsid w:val="00EB5D07"/>
    <w:rsid w:val="00EB7EFC"/>
    <w:rsid w:val="00EC3D53"/>
    <w:rsid w:val="00EC6A58"/>
    <w:rsid w:val="00EC74ED"/>
    <w:rsid w:val="00EC7E74"/>
    <w:rsid w:val="00ED0774"/>
    <w:rsid w:val="00ED1AE2"/>
    <w:rsid w:val="00ED39D1"/>
    <w:rsid w:val="00ED4CD4"/>
    <w:rsid w:val="00ED68E5"/>
    <w:rsid w:val="00EE0829"/>
    <w:rsid w:val="00EE2345"/>
    <w:rsid w:val="00EE35BF"/>
    <w:rsid w:val="00EE425A"/>
    <w:rsid w:val="00EE5BA8"/>
    <w:rsid w:val="00EE67D5"/>
    <w:rsid w:val="00EE7B43"/>
    <w:rsid w:val="00EE7C55"/>
    <w:rsid w:val="00EF0A23"/>
    <w:rsid w:val="00EF2994"/>
    <w:rsid w:val="00EF2FC7"/>
    <w:rsid w:val="00EF369D"/>
    <w:rsid w:val="00EF4311"/>
    <w:rsid w:val="00EF52AD"/>
    <w:rsid w:val="00EF7682"/>
    <w:rsid w:val="00EF799B"/>
    <w:rsid w:val="00F02F4C"/>
    <w:rsid w:val="00F02FB0"/>
    <w:rsid w:val="00F030D5"/>
    <w:rsid w:val="00F049CF"/>
    <w:rsid w:val="00F04D33"/>
    <w:rsid w:val="00F06741"/>
    <w:rsid w:val="00F1235D"/>
    <w:rsid w:val="00F13893"/>
    <w:rsid w:val="00F13DD1"/>
    <w:rsid w:val="00F154A5"/>
    <w:rsid w:val="00F158A9"/>
    <w:rsid w:val="00F2156A"/>
    <w:rsid w:val="00F220D3"/>
    <w:rsid w:val="00F23785"/>
    <w:rsid w:val="00F23ED7"/>
    <w:rsid w:val="00F25630"/>
    <w:rsid w:val="00F2607C"/>
    <w:rsid w:val="00F263E5"/>
    <w:rsid w:val="00F309E6"/>
    <w:rsid w:val="00F317A9"/>
    <w:rsid w:val="00F36858"/>
    <w:rsid w:val="00F415F9"/>
    <w:rsid w:val="00F41782"/>
    <w:rsid w:val="00F41C9D"/>
    <w:rsid w:val="00F422BA"/>
    <w:rsid w:val="00F42312"/>
    <w:rsid w:val="00F43EC7"/>
    <w:rsid w:val="00F45305"/>
    <w:rsid w:val="00F462D0"/>
    <w:rsid w:val="00F46FE0"/>
    <w:rsid w:val="00F507F8"/>
    <w:rsid w:val="00F50E00"/>
    <w:rsid w:val="00F51C72"/>
    <w:rsid w:val="00F5388B"/>
    <w:rsid w:val="00F5402D"/>
    <w:rsid w:val="00F54638"/>
    <w:rsid w:val="00F55EBA"/>
    <w:rsid w:val="00F575E3"/>
    <w:rsid w:val="00F6136E"/>
    <w:rsid w:val="00F64271"/>
    <w:rsid w:val="00F66162"/>
    <w:rsid w:val="00F726E5"/>
    <w:rsid w:val="00F72D3E"/>
    <w:rsid w:val="00F74480"/>
    <w:rsid w:val="00F75BFC"/>
    <w:rsid w:val="00F7768C"/>
    <w:rsid w:val="00F81E91"/>
    <w:rsid w:val="00F83CF6"/>
    <w:rsid w:val="00F840CB"/>
    <w:rsid w:val="00F84694"/>
    <w:rsid w:val="00F90CDB"/>
    <w:rsid w:val="00F93A3D"/>
    <w:rsid w:val="00F93EAD"/>
    <w:rsid w:val="00F97BB7"/>
    <w:rsid w:val="00FA135C"/>
    <w:rsid w:val="00FA15E0"/>
    <w:rsid w:val="00FA2462"/>
    <w:rsid w:val="00FA3128"/>
    <w:rsid w:val="00FA76CB"/>
    <w:rsid w:val="00FB068D"/>
    <w:rsid w:val="00FB2003"/>
    <w:rsid w:val="00FB3189"/>
    <w:rsid w:val="00FB4CB0"/>
    <w:rsid w:val="00FB5056"/>
    <w:rsid w:val="00FB6652"/>
    <w:rsid w:val="00FC0335"/>
    <w:rsid w:val="00FC07F4"/>
    <w:rsid w:val="00FC2BF2"/>
    <w:rsid w:val="00FC3102"/>
    <w:rsid w:val="00FC32CF"/>
    <w:rsid w:val="00FC45F9"/>
    <w:rsid w:val="00FC77D2"/>
    <w:rsid w:val="00FC7863"/>
    <w:rsid w:val="00FC787D"/>
    <w:rsid w:val="00FC7BF1"/>
    <w:rsid w:val="00FD00DC"/>
    <w:rsid w:val="00FD2F88"/>
    <w:rsid w:val="00FD3532"/>
    <w:rsid w:val="00FD7EBD"/>
    <w:rsid w:val="00FD7FF3"/>
    <w:rsid w:val="00FE01F5"/>
    <w:rsid w:val="00FE1155"/>
    <w:rsid w:val="00FE4279"/>
    <w:rsid w:val="00FE5A50"/>
    <w:rsid w:val="00FE67CF"/>
    <w:rsid w:val="00FF1F49"/>
    <w:rsid w:val="00FF23B9"/>
    <w:rsid w:val="00FF26F1"/>
    <w:rsid w:val="00FF2F1A"/>
    <w:rsid w:val="00FF33D1"/>
    <w:rsid w:val="00FF65CD"/>
    <w:rsid w:val="00FF6A34"/>
    <w:rsid w:val="0C886091"/>
    <w:rsid w:val="0E02543B"/>
    <w:rsid w:val="0E5B2053"/>
    <w:rsid w:val="0F65F4A1"/>
    <w:rsid w:val="0FED68A3"/>
    <w:rsid w:val="120DF124"/>
    <w:rsid w:val="12B17562"/>
    <w:rsid w:val="142DCDC0"/>
    <w:rsid w:val="1562F7E6"/>
    <w:rsid w:val="18BC19C6"/>
    <w:rsid w:val="1DE8E9D2"/>
    <w:rsid w:val="23D3885D"/>
    <w:rsid w:val="28562CE2"/>
    <w:rsid w:val="29E5F13A"/>
    <w:rsid w:val="2A35C542"/>
    <w:rsid w:val="2D862488"/>
    <w:rsid w:val="2DA14107"/>
    <w:rsid w:val="2FBAD85B"/>
    <w:rsid w:val="31A54DF9"/>
    <w:rsid w:val="3791DF99"/>
    <w:rsid w:val="3A5F6B40"/>
    <w:rsid w:val="42CF78FB"/>
    <w:rsid w:val="44E68E45"/>
    <w:rsid w:val="474C4853"/>
    <w:rsid w:val="4AE696EF"/>
    <w:rsid w:val="4B3CA76C"/>
    <w:rsid w:val="5399146D"/>
    <w:rsid w:val="561782DA"/>
    <w:rsid w:val="57162CAA"/>
    <w:rsid w:val="5AFDC860"/>
    <w:rsid w:val="5B5AB8BC"/>
    <w:rsid w:val="6308DA45"/>
    <w:rsid w:val="66B76E21"/>
    <w:rsid w:val="67701873"/>
    <w:rsid w:val="6835B2D4"/>
    <w:rsid w:val="6AA7B935"/>
    <w:rsid w:val="704A332A"/>
    <w:rsid w:val="70AF2380"/>
    <w:rsid w:val="72EDFC2B"/>
    <w:rsid w:val="7328AF93"/>
    <w:rsid w:val="7DA95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D338"/>
  <w15:chartTrackingRefBased/>
  <w15:docId w15:val="{92310AF1-401F-4B0E-BA87-8683066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21"/>
    <w:pPr>
      <w:spacing w:after="240"/>
    </w:pPr>
  </w:style>
  <w:style w:type="paragraph" w:styleId="Heading1">
    <w:name w:val="heading 1"/>
    <w:basedOn w:val="Normal"/>
    <w:next w:val="Heading2"/>
    <w:link w:val="Heading1Char"/>
    <w:qFormat/>
    <w:rsid w:val="00700D64"/>
    <w:pPr>
      <w:keepNext/>
      <w:spacing w:after="0"/>
      <w:contextualSpacing/>
      <w:outlineLvl w:val="0"/>
    </w:pPr>
    <w:rPr>
      <w:rFonts w:asciiTheme="minorHAnsi" w:eastAsia="Times New Roman" w:hAnsiTheme="minorHAnsi"/>
      <w:b/>
      <w:bCs/>
      <w:color w:val="00437A" w:themeColor="background2"/>
      <w:kern w:val="32"/>
      <w:sz w:val="28"/>
      <w:szCs w:val="32"/>
    </w:rPr>
  </w:style>
  <w:style w:type="paragraph" w:styleId="Heading2">
    <w:name w:val="heading 2"/>
    <w:basedOn w:val="Normal"/>
    <w:next w:val="Heading3"/>
    <w:link w:val="Heading2Char"/>
    <w:autoRedefine/>
    <w:qFormat/>
    <w:rsid w:val="00D71ADB"/>
    <w:pPr>
      <w:keepNext/>
      <w:keepLines/>
      <w:spacing w:before="240" w:after="120"/>
      <w:outlineLvl w:val="1"/>
    </w:pPr>
    <w:rPr>
      <w:rFonts w:asciiTheme="minorHAnsi" w:eastAsiaTheme="majorEastAsia" w:hAnsiTheme="minorHAnsi" w:cstheme="majorBidi"/>
      <w:b/>
      <w:bCs/>
      <w:color w:val="00437A" w:themeColor="background2"/>
      <w:sz w:val="24"/>
      <w:szCs w:val="26"/>
    </w:rPr>
  </w:style>
  <w:style w:type="paragraph" w:styleId="Heading3">
    <w:name w:val="heading 3"/>
    <w:basedOn w:val="Normal"/>
    <w:next w:val="Normal"/>
    <w:link w:val="Heading3Char"/>
    <w:autoRedefine/>
    <w:qFormat/>
    <w:rsid w:val="006953FD"/>
    <w:pPr>
      <w:keepNext/>
      <w:keepLines/>
      <w:spacing w:before="120" w:after="0"/>
      <w:outlineLvl w:val="2"/>
    </w:pPr>
    <w:rPr>
      <w:rFonts w:eastAsiaTheme="majorEastAsia" w:cstheme="majorBidi"/>
      <w:b/>
      <w:bCs/>
      <w:sz w:val="24"/>
    </w:rPr>
  </w:style>
  <w:style w:type="paragraph" w:styleId="Heading4">
    <w:name w:val="heading 4"/>
    <w:basedOn w:val="Normal"/>
    <w:next w:val="Normal"/>
    <w:link w:val="Heading4Char"/>
    <w:semiHidden/>
    <w:qFormat/>
    <w:rsid w:val="006953FD"/>
    <w:pPr>
      <w:keepNext/>
      <w:keepLines/>
      <w:spacing w:before="200" w:line="360" w:lineRule="auto"/>
      <w:outlineLvl w:val="3"/>
    </w:pPr>
    <w:rPr>
      <w:rFonts w:asciiTheme="majorHAnsi" w:eastAsiaTheme="majorEastAsia" w:hAnsiTheme="majorHAnsi" w:cstheme="majorBidi"/>
      <w:b/>
      <w:bCs/>
      <w:i/>
      <w:iCs/>
      <w:color w:val="00A9E0" w:themeColor="accent1"/>
    </w:rPr>
  </w:style>
  <w:style w:type="paragraph" w:styleId="Heading5">
    <w:name w:val="heading 5"/>
    <w:basedOn w:val="Normal"/>
    <w:next w:val="Normal"/>
    <w:link w:val="Heading5Char"/>
    <w:semiHidden/>
    <w:unhideWhenUsed/>
    <w:qFormat/>
    <w:rsid w:val="006953FD"/>
    <w:pPr>
      <w:keepNext/>
      <w:keepLines/>
      <w:spacing w:before="200" w:line="360" w:lineRule="auto"/>
      <w:outlineLvl w:val="4"/>
    </w:pPr>
    <w:rPr>
      <w:rFonts w:asciiTheme="majorHAnsi" w:eastAsiaTheme="majorEastAsia" w:hAnsiTheme="majorHAnsi" w:cstheme="majorBidi"/>
      <w:color w:val="00536F" w:themeColor="accent1" w:themeShade="7F"/>
    </w:rPr>
  </w:style>
  <w:style w:type="paragraph" w:styleId="Heading6">
    <w:name w:val="heading 6"/>
    <w:basedOn w:val="Normal"/>
    <w:next w:val="Normal"/>
    <w:link w:val="Heading6Char"/>
    <w:semiHidden/>
    <w:unhideWhenUsed/>
    <w:qFormat/>
    <w:rsid w:val="006953FD"/>
    <w:pPr>
      <w:keepNext/>
      <w:keepLines/>
      <w:spacing w:before="200" w:line="360" w:lineRule="auto"/>
      <w:outlineLvl w:val="5"/>
    </w:pPr>
    <w:rPr>
      <w:rFonts w:asciiTheme="majorHAnsi" w:eastAsiaTheme="majorEastAsia" w:hAnsiTheme="majorHAnsi" w:cstheme="majorBidi"/>
      <w:i/>
      <w:iCs/>
      <w:color w:val="0053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47"/>
    <w:rPr>
      <w:rFonts w:asciiTheme="minorHAnsi" w:eastAsia="Times New Roman" w:hAnsiTheme="minorHAnsi"/>
      <w:b/>
      <w:bCs/>
      <w:color w:val="00437A" w:themeColor="background2"/>
      <w:kern w:val="32"/>
      <w:sz w:val="28"/>
      <w:szCs w:val="32"/>
    </w:rPr>
  </w:style>
  <w:style w:type="paragraph" w:styleId="Footer">
    <w:name w:val="footer"/>
    <w:basedOn w:val="Normal"/>
    <w:link w:val="FooterChar"/>
    <w:uiPriority w:val="99"/>
    <w:unhideWhenUsed/>
    <w:rsid w:val="006953FD"/>
    <w:pPr>
      <w:tabs>
        <w:tab w:val="center" w:pos="4680"/>
        <w:tab w:val="right" w:pos="9360"/>
      </w:tabs>
    </w:pPr>
  </w:style>
  <w:style w:type="character" w:customStyle="1" w:styleId="FooterChar">
    <w:name w:val="Footer Char"/>
    <w:basedOn w:val="DefaultParagraphFont"/>
    <w:link w:val="Footer"/>
    <w:uiPriority w:val="99"/>
    <w:rsid w:val="006953FD"/>
  </w:style>
  <w:style w:type="paragraph" w:styleId="Header">
    <w:name w:val="header"/>
    <w:basedOn w:val="Normal"/>
    <w:link w:val="HeaderChar"/>
    <w:uiPriority w:val="99"/>
    <w:unhideWhenUsed/>
    <w:rsid w:val="006953FD"/>
    <w:pPr>
      <w:tabs>
        <w:tab w:val="center" w:pos="4680"/>
        <w:tab w:val="right" w:pos="9360"/>
      </w:tabs>
    </w:pPr>
  </w:style>
  <w:style w:type="character" w:customStyle="1" w:styleId="Heading2Char">
    <w:name w:val="Heading 2 Char"/>
    <w:basedOn w:val="DefaultParagraphFont"/>
    <w:link w:val="Heading2"/>
    <w:rsid w:val="00D71ADB"/>
    <w:rPr>
      <w:rFonts w:asciiTheme="minorHAnsi" w:eastAsiaTheme="majorEastAsia" w:hAnsiTheme="minorHAnsi" w:cstheme="majorBidi"/>
      <w:b/>
      <w:bCs/>
      <w:color w:val="00437A" w:themeColor="background2"/>
      <w:sz w:val="24"/>
      <w:szCs w:val="26"/>
    </w:rPr>
  </w:style>
  <w:style w:type="character" w:customStyle="1" w:styleId="Heading3Char">
    <w:name w:val="Heading 3 Char"/>
    <w:basedOn w:val="DefaultParagraphFont"/>
    <w:link w:val="Heading3"/>
    <w:rsid w:val="006953FD"/>
    <w:rPr>
      <w:rFonts w:eastAsiaTheme="majorEastAsia" w:cstheme="majorBidi"/>
      <w:b/>
      <w:bCs/>
      <w:sz w:val="24"/>
    </w:rPr>
  </w:style>
  <w:style w:type="character" w:customStyle="1" w:styleId="HeaderChar">
    <w:name w:val="Header Char"/>
    <w:basedOn w:val="DefaultParagraphFont"/>
    <w:link w:val="Header"/>
    <w:uiPriority w:val="99"/>
    <w:rsid w:val="006953FD"/>
  </w:style>
  <w:style w:type="paragraph" w:customStyle="1" w:styleId="LinkTBG">
    <w:name w:val="Link TBG"/>
    <w:basedOn w:val="Normal"/>
    <w:link w:val="LinkTBGChar"/>
    <w:autoRedefine/>
    <w:qFormat/>
    <w:rsid w:val="00FC32CF"/>
    <w:rPr>
      <w:rFonts w:asciiTheme="minorHAnsi" w:hAnsiTheme="minorHAnsi"/>
      <w:color w:val="00A9E0" w:themeColor="accent1"/>
    </w:rPr>
  </w:style>
  <w:style w:type="character" w:customStyle="1" w:styleId="LinkTBGChar">
    <w:name w:val="Link TBG Char"/>
    <w:basedOn w:val="DefaultParagraphFont"/>
    <w:link w:val="LinkTBG"/>
    <w:rsid w:val="00FC32CF"/>
    <w:rPr>
      <w:rFonts w:asciiTheme="minorHAnsi" w:hAnsiTheme="minorHAnsi"/>
      <w:color w:val="00A9E0" w:themeColor="accent1"/>
    </w:rPr>
  </w:style>
  <w:style w:type="paragraph" w:customStyle="1" w:styleId="PageNumberTBG">
    <w:name w:val="Page Number TBG"/>
    <w:basedOn w:val="Normal"/>
    <w:link w:val="PageNumberTBGChar"/>
    <w:autoRedefine/>
    <w:qFormat/>
    <w:rsid w:val="006953FD"/>
    <w:rPr>
      <w:rFonts w:asciiTheme="minorHAnsi" w:hAnsiTheme="minorHAnsi"/>
      <w:sz w:val="16"/>
      <w:szCs w:val="16"/>
    </w:rPr>
  </w:style>
  <w:style w:type="character" w:customStyle="1" w:styleId="PageNumberTBGChar">
    <w:name w:val="Page Number TBG Char"/>
    <w:basedOn w:val="DefaultParagraphFont"/>
    <w:link w:val="PageNumberTBG"/>
    <w:rsid w:val="006953FD"/>
    <w:rPr>
      <w:rFonts w:asciiTheme="minorHAnsi" w:hAnsiTheme="minorHAnsi"/>
      <w:sz w:val="16"/>
      <w:szCs w:val="16"/>
    </w:rPr>
  </w:style>
  <w:style w:type="character" w:customStyle="1" w:styleId="Heading4Char">
    <w:name w:val="Heading 4 Char"/>
    <w:basedOn w:val="DefaultParagraphFont"/>
    <w:link w:val="Heading4"/>
    <w:semiHidden/>
    <w:rsid w:val="006953FD"/>
    <w:rPr>
      <w:rFonts w:asciiTheme="majorHAnsi" w:eastAsiaTheme="majorEastAsia" w:hAnsiTheme="majorHAnsi" w:cstheme="majorBidi"/>
      <w:b/>
      <w:bCs/>
      <w:i/>
      <w:iCs/>
      <w:color w:val="00A9E0" w:themeColor="accent1"/>
    </w:rPr>
  </w:style>
  <w:style w:type="character" w:customStyle="1" w:styleId="Heading5Char">
    <w:name w:val="Heading 5 Char"/>
    <w:basedOn w:val="DefaultParagraphFont"/>
    <w:link w:val="Heading5"/>
    <w:semiHidden/>
    <w:rsid w:val="006953FD"/>
    <w:rPr>
      <w:rFonts w:asciiTheme="majorHAnsi" w:eastAsiaTheme="majorEastAsia" w:hAnsiTheme="majorHAnsi" w:cstheme="majorBidi"/>
      <w:color w:val="00536F" w:themeColor="accent1" w:themeShade="7F"/>
    </w:rPr>
  </w:style>
  <w:style w:type="character" w:customStyle="1" w:styleId="Heading6Char">
    <w:name w:val="Heading 6 Char"/>
    <w:basedOn w:val="DefaultParagraphFont"/>
    <w:link w:val="Heading6"/>
    <w:semiHidden/>
    <w:rsid w:val="006953FD"/>
    <w:rPr>
      <w:rFonts w:asciiTheme="majorHAnsi" w:eastAsiaTheme="majorEastAsia" w:hAnsiTheme="majorHAnsi" w:cstheme="majorBidi"/>
      <w:i/>
      <w:iCs/>
      <w:color w:val="00536F" w:themeColor="accent1" w:themeShade="7F"/>
    </w:rPr>
  </w:style>
  <w:style w:type="character" w:styleId="Hyperlink">
    <w:name w:val="Hyperlink"/>
    <w:basedOn w:val="DefaultParagraphFont"/>
    <w:uiPriority w:val="99"/>
    <w:unhideWhenUsed/>
    <w:rsid w:val="007D5AD3"/>
    <w:rPr>
      <w:color w:val="00A9E0" w:themeColor="hyperlink"/>
      <w:u w:val="single"/>
    </w:rPr>
  </w:style>
  <w:style w:type="character" w:styleId="FollowedHyperlink">
    <w:name w:val="FollowedHyperlink"/>
    <w:basedOn w:val="DefaultParagraphFont"/>
    <w:uiPriority w:val="99"/>
    <w:semiHidden/>
    <w:unhideWhenUsed/>
    <w:rsid w:val="007D5AD3"/>
    <w:rPr>
      <w:color w:val="00A9E0" w:themeColor="followedHyperlink"/>
      <w:u w:val="single"/>
    </w:rPr>
  </w:style>
  <w:style w:type="paragraph" w:styleId="ListParagraph">
    <w:name w:val="List Paragraph"/>
    <w:basedOn w:val="Normal"/>
    <w:uiPriority w:val="34"/>
    <w:qFormat/>
    <w:rsid w:val="003D76CB"/>
    <w:pPr>
      <w:spacing w:after="0"/>
      <w:ind w:left="720"/>
    </w:pPr>
    <w:rPr>
      <w:rFonts w:cs="Calibri"/>
    </w:rPr>
  </w:style>
  <w:style w:type="character" w:styleId="CommentReference">
    <w:name w:val="annotation reference"/>
    <w:basedOn w:val="DefaultParagraphFont"/>
    <w:uiPriority w:val="99"/>
    <w:semiHidden/>
    <w:unhideWhenUsed/>
    <w:rsid w:val="00525FF6"/>
    <w:rPr>
      <w:sz w:val="16"/>
      <w:szCs w:val="16"/>
    </w:rPr>
  </w:style>
  <w:style w:type="paragraph" w:styleId="CommentText">
    <w:name w:val="annotation text"/>
    <w:basedOn w:val="Normal"/>
    <w:link w:val="CommentTextChar"/>
    <w:uiPriority w:val="99"/>
    <w:unhideWhenUsed/>
    <w:rsid w:val="00525FF6"/>
    <w:rPr>
      <w:sz w:val="20"/>
      <w:szCs w:val="20"/>
    </w:rPr>
  </w:style>
  <w:style w:type="character" w:customStyle="1" w:styleId="CommentTextChar">
    <w:name w:val="Comment Text Char"/>
    <w:basedOn w:val="DefaultParagraphFont"/>
    <w:link w:val="CommentText"/>
    <w:uiPriority w:val="99"/>
    <w:rsid w:val="00525FF6"/>
    <w:rPr>
      <w:sz w:val="20"/>
      <w:szCs w:val="20"/>
    </w:rPr>
  </w:style>
  <w:style w:type="paragraph" w:styleId="CommentSubject">
    <w:name w:val="annotation subject"/>
    <w:basedOn w:val="CommentText"/>
    <w:next w:val="CommentText"/>
    <w:link w:val="CommentSubjectChar"/>
    <w:uiPriority w:val="99"/>
    <w:semiHidden/>
    <w:unhideWhenUsed/>
    <w:rsid w:val="00525FF6"/>
    <w:rPr>
      <w:b/>
      <w:bCs/>
    </w:rPr>
  </w:style>
  <w:style w:type="character" w:customStyle="1" w:styleId="CommentSubjectChar">
    <w:name w:val="Comment Subject Char"/>
    <w:basedOn w:val="CommentTextChar"/>
    <w:link w:val="CommentSubject"/>
    <w:uiPriority w:val="99"/>
    <w:semiHidden/>
    <w:rsid w:val="00525FF6"/>
    <w:rPr>
      <w:b/>
      <w:bCs/>
      <w:sz w:val="20"/>
      <w:szCs w:val="20"/>
    </w:rPr>
  </w:style>
  <w:style w:type="paragraph" w:styleId="Revision">
    <w:name w:val="Revision"/>
    <w:hidden/>
    <w:uiPriority w:val="99"/>
    <w:semiHidden/>
    <w:rsid w:val="0099286E"/>
  </w:style>
  <w:style w:type="character" w:styleId="UnresolvedMention">
    <w:name w:val="Unresolved Mention"/>
    <w:basedOn w:val="DefaultParagraphFont"/>
    <w:uiPriority w:val="99"/>
    <w:unhideWhenUsed/>
    <w:rsid w:val="00E60B3E"/>
    <w:rPr>
      <w:color w:val="605E5C"/>
      <w:shd w:val="clear" w:color="auto" w:fill="E1DFDD"/>
    </w:rPr>
  </w:style>
  <w:style w:type="character" w:styleId="Mention">
    <w:name w:val="Mention"/>
    <w:basedOn w:val="DefaultParagraphFont"/>
    <w:uiPriority w:val="99"/>
    <w:unhideWhenUsed/>
    <w:rsid w:val="0079458A"/>
    <w:rPr>
      <w:color w:val="2B579A"/>
      <w:shd w:val="clear" w:color="auto" w:fill="E1DFDD"/>
    </w:rPr>
  </w:style>
  <w:style w:type="paragraph" w:styleId="NormalWeb">
    <w:name w:val="Normal (Web)"/>
    <w:basedOn w:val="Normal"/>
    <w:uiPriority w:val="99"/>
    <w:semiHidden/>
    <w:unhideWhenUsed/>
    <w:rsid w:val="00EA07E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2050">
      <w:bodyDiv w:val="1"/>
      <w:marLeft w:val="0"/>
      <w:marRight w:val="0"/>
      <w:marTop w:val="0"/>
      <w:marBottom w:val="0"/>
      <w:divBdr>
        <w:top w:val="none" w:sz="0" w:space="0" w:color="auto"/>
        <w:left w:val="none" w:sz="0" w:space="0" w:color="auto"/>
        <w:bottom w:val="none" w:sz="0" w:space="0" w:color="auto"/>
        <w:right w:val="none" w:sz="0" w:space="0" w:color="auto"/>
      </w:divBdr>
    </w:div>
    <w:div w:id="56324855">
      <w:bodyDiv w:val="1"/>
      <w:marLeft w:val="0"/>
      <w:marRight w:val="0"/>
      <w:marTop w:val="0"/>
      <w:marBottom w:val="0"/>
      <w:divBdr>
        <w:top w:val="none" w:sz="0" w:space="0" w:color="auto"/>
        <w:left w:val="none" w:sz="0" w:space="0" w:color="auto"/>
        <w:bottom w:val="none" w:sz="0" w:space="0" w:color="auto"/>
        <w:right w:val="none" w:sz="0" w:space="0" w:color="auto"/>
      </w:divBdr>
    </w:div>
    <w:div w:id="69668390">
      <w:bodyDiv w:val="1"/>
      <w:marLeft w:val="0"/>
      <w:marRight w:val="0"/>
      <w:marTop w:val="0"/>
      <w:marBottom w:val="0"/>
      <w:divBdr>
        <w:top w:val="none" w:sz="0" w:space="0" w:color="auto"/>
        <w:left w:val="none" w:sz="0" w:space="0" w:color="auto"/>
        <w:bottom w:val="none" w:sz="0" w:space="0" w:color="auto"/>
        <w:right w:val="none" w:sz="0" w:space="0" w:color="auto"/>
      </w:divBdr>
    </w:div>
    <w:div w:id="75636806">
      <w:bodyDiv w:val="1"/>
      <w:marLeft w:val="0"/>
      <w:marRight w:val="0"/>
      <w:marTop w:val="0"/>
      <w:marBottom w:val="0"/>
      <w:divBdr>
        <w:top w:val="none" w:sz="0" w:space="0" w:color="auto"/>
        <w:left w:val="none" w:sz="0" w:space="0" w:color="auto"/>
        <w:bottom w:val="none" w:sz="0" w:space="0" w:color="auto"/>
        <w:right w:val="none" w:sz="0" w:space="0" w:color="auto"/>
      </w:divBdr>
    </w:div>
    <w:div w:id="89398637">
      <w:bodyDiv w:val="1"/>
      <w:marLeft w:val="0"/>
      <w:marRight w:val="0"/>
      <w:marTop w:val="0"/>
      <w:marBottom w:val="0"/>
      <w:divBdr>
        <w:top w:val="none" w:sz="0" w:space="0" w:color="auto"/>
        <w:left w:val="none" w:sz="0" w:space="0" w:color="auto"/>
        <w:bottom w:val="none" w:sz="0" w:space="0" w:color="auto"/>
        <w:right w:val="none" w:sz="0" w:space="0" w:color="auto"/>
      </w:divBdr>
    </w:div>
    <w:div w:id="96876282">
      <w:bodyDiv w:val="1"/>
      <w:marLeft w:val="0"/>
      <w:marRight w:val="0"/>
      <w:marTop w:val="0"/>
      <w:marBottom w:val="0"/>
      <w:divBdr>
        <w:top w:val="none" w:sz="0" w:space="0" w:color="auto"/>
        <w:left w:val="none" w:sz="0" w:space="0" w:color="auto"/>
        <w:bottom w:val="none" w:sz="0" w:space="0" w:color="auto"/>
        <w:right w:val="none" w:sz="0" w:space="0" w:color="auto"/>
      </w:divBdr>
    </w:div>
    <w:div w:id="99180224">
      <w:bodyDiv w:val="1"/>
      <w:marLeft w:val="0"/>
      <w:marRight w:val="0"/>
      <w:marTop w:val="0"/>
      <w:marBottom w:val="0"/>
      <w:divBdr>
        <w:top w:val="none" w:sz="0" w:space="0" w:color="auto"/>
        <w:left w:val="none" w:sz="0" w:space="0" w:color="auto"/>
        <w:bottom w:val="none" w:sz="0" w:space="0" w:color="auto"/>
        <w:right w:val="none" w:sz="0" w:space="0" w:color="auto"/>
      </w:divBdr>
    </w:div>
    <w:div w:id="137648996">
      <w:bodyDiv w:val="1"/>
      <w:marLeft w:val="0"/>
      <w:marRight w:val="0"/>
      <w:marTop w:val="0"/>
      <w:marBottom w:val="0"/>
      <w:divBdr>
        <w:top w:val="none" w:sz="0" w:space="0" w:color="auto"/>
        <w:left w:val="none" w:sz="0" w:space="0" w:color="auto"/>
        <w:bottom w:val="none" w:sz="0" w:space="0" w:color="auto"/>
        <w:right w:val="none" w:sz="0" w:space="0" w:color="auto"/>
      </w:divBdr>
    </w:div>
    <w:div w:id="154999084">
      <w:bodyDiv w:val="1"/>
      <w:marLeft w:val="0"/>
      <w:marRight w:val="0"/>
      <w:marTop w:val="0"/>
      <w:marBottom w:val="0"/>
      <w:divBdr>
        <w:top w:val="none" w:sz="0" w:space="0" w:color="auto"/>
        <w:left w:val="none" w:sz="0" w:space="0" w:color="auto"/>
        <w:bottom w:val="none" w:sz="0" w:space="0" w:color="auto"/>
        <w:right w:val="none" w:sz="0" w:space="0" w:color="auto"/>
      </w:divBdr>
    </w:div>
    <w:div w:id="175968827">
      <w:bodyDiv w:val="1"/>
      <w:marLeft w:val="0"/>
      <w:marRight w:val="0"/>
      <w:marTop w:val="0"/>
      <w:marBottom w:val="0"/>
      <w:divBdr>
        <w:top w:val="none" w:sz="0" w:space="0" w:color="auto"/>
        <w:left w:val="none" w:sz="0" w:space="0" w:color="auto"/>
        <w:bottom w:val="none" w:sz="0" w:space="0" w:color="auto"/>
        <w:right w:val="none" w:sz="0" w:space="0" w:color="auto"/>
      </w:divBdr>
    </w:div>
    <w:div w:id="189419368">
      <w:bodyDiv w:val="1"/>
      <w:marLeft w:val="0"/>
      <w:marRight w:val="0"/>
      <w:marTop w:val="0"/>
      <w:marBottom w:val="0"/>
      <w:divBdr>
        <w:top w:val="none" w:sz="0" w:space="0" w:color="auto"/>
        <w:left w:val="none" w:sz="0" w:space="0" w:color="auto"/>
        <w:bottom w:val="none" w:sz="0" w:space="0" w:color="auto"/>
        <w:right w:val="none" w:sz="0" w:space="0" w:color="auto"/>
      </w:divBdr>
    </w:div>
    <w:div w:id="241643821">
      <w:bodyDiv w:val="1"/>
      <w:marLeft w:val="0"/>
      <w:marRight w:val="0"/>
      <w:marTop w:val="0"/>
      <w:marBottom w:val="0"/>
      <w:divBdr>
        <w:top w:val="none" w:sz="0" w:space="0" w:color="auto"/>
        <w:left w:val="none" w:sz="0" w:space="0" w:color="auto"/>
        <w:bottom w:val="none" w:sz="0" w:space="0" w:color="auto"/>
        <w:right w:val="none" w:sz="0" w:space="0" w:color="auto"/>
      </w:divBdr>
    </w:div>
    <w:div w:id="259338295">
      <w:bodyDiv w:val="1"/>
      <w:marLeft w:val="0"/>
      <w:marRight w:val="0"/>
      <w:marTop w:val="0"/>
      <w:marBottom w:val="0"/>
      <w:divBdr>
        <w:top w:val="none" w:sz="0" w:space="0" w:color="auto"/>
        <w:left w:val="none" w:sz="0" w:space="0" w:color="auto"/>
        <w:bottom w:val="none" w:sz="0" w:space="0" w:color="auto"/>
        <w:right w:val="none" w:sz="0" w:space="0" w:color="auto"/>
      </w:divBdr>
    </w:div>
    <w:div w:id="269362717">
      <w:bodyDiv w:val="1"/>
      <w:marLeft w:val="0"/>
      <w:marRight w:val="0"/>
      <w:marTop w:val="0"/>
      <w:marBottom w:val="0"/>
      <w:divBdr>
        <w:top w:val="none" w:sz="0" w:space="0" w:color="auto"/>
        <w:left w:val="none" w:sz="0" w:space="0" w:color="auto"/>
        <w:bottom w:val="none" w:sz="0" w:space="0" w:color="auto"/>
        <w:right w:val="none" w:sz="0" w:space="0" w:color="auto"/>
      </w:divBdr>
    </w:div>
    <w:div w:id="276833186">
      <w:bodyDiv w:val="1"/>
      <w:marLeft w:val="0"/>
      <w:marRight w:val="0"/>
      <w:marTop w:val="0"/>
      <w:marBottom w:val="0"/>
      <w:divBdr>
        <w:top w:val="none" w:sz="0" w:space="0" w:color="auto"/>
        <w:left w:val="none" w:sz="0" w:space="0" w:color="auto"/>
        <w:bottom w:val="none" w:sz="0" w:space="0" w:color="auto"/>
        <w:right w:val="none" w:sz="0" w:space="0" w:color="auto"/>
      </w:divBdr>
    </w:div>
    <w:div w:id="348603232">
      <w:bodyDiv w:val="1"/>
      <w:marLeft w:val="0"/>
      <w:marRight w:val="0"/>
      <w:marTop w:val="0"/>
      <w:marBottom w:val="0"/>
      <w:divBdr>
        <w:top w:val="none" w:sz="0" w:space="0" w:color="auto"/>
        <w:left w:val="none" w:sz="0" w:space="0" w:color="auto"/>
        <w:bottom w:val="none" w:sz="0" w:space="0" w:color="auto"/>
        <w:right w:val="none" w:sz="0" w:space="0" w:color="auto"/>
      </w:divBdr>
    </w:div>
    <w:div w:id="368191718">
      <w:bodyDiv w:val="1"/>
      <w:marLeft w:val="0"/>
      <w:marRight w:val="0"/>
      <w:marTop w:val="0"/>
      <w:marBottom w:val="0"/>
      <w:divBdr>
        <w:top w:val="none" w:sz="0" w:space="0" w:color="auto"/>
        <w:left w:val="none" w:sz="0" w:space="0" w:color="auto"/>
        <w:bottom w:val="none" w:sz="0" w:space="0" w:color="auto"/>
        <w:right w:val="none" w:sz="0" w:space="0" w:color="auto"/>
      </w:divBdr>
    </w:div>
    <w:div w:id="392896566">
      <w:bodyDiv w:val="1"/>
      <w:marLeft w:val="0"/>
      <w:marRight w:val="0"/>
      <w:marTop w:val="0"/>
      <w:marBottom w:val="0"/>
      <w:divBdr>
        <w:top w:val="none" w:sz="0" w:space="0" w:color="auto"/>
        <w:left w:val="none" w:sz="0" w:space="0" w:color="auto"/>
        <w:bottom w:val="none" w:sz="0" w:space="0" w:color="auto"/>
        <w:right w:val="none" w:sz="0" w:space="0" w:color="auto"/>
      </w:divBdr>
    </w:div>
    <w:div w:id="405809307">
      <w:bodyDiv w:val="1"/>
      <w:marLeft w:val="0"/>
      <w:marRight w:val="0"/>
      <w:marTop w:val="0"/>
      <w:marBottom w:val="0"/>
      <w:divBdr>
        <w:top w:val="none" w:sz="0" w:space="0" w:color="auto"/>
        <w:left w:val="none" w:sz="0" w:space="0" w:color="auto"/>
        <w:bottom w:val="none" w:sz="0" w:space="0" w:color="auto"/>
        <w:right w:val="none" w:sz="0" w:space="0" w:color="auto"/>
      </w:divBdr>
    </w:div>
    <w:div w:id="412701269">
      <w:bodyDiv w:val="1"/>
      <w:marLeft w:val="0"/>
      <w:marRight w:val="0"/>
      <w:marTop w:val="0"/>
      <w:marBottom w:val="0"/>
      <w:divBdr>
        <w:top w:val="none" w:sz="0" w:space="0" w:color="auto"/>
        <w:left w:val="none" w:sz="0" w:space="0" w:color="auto"/>
        <w:bottom w:val="none" w:sz="0" w:space="0" w:color="auto"/>
        <w:right w:val="none" w:sz="0" w:space="0" w:color="auto"/>
      </w:divBdr>
    </w:div>
    <w:div w:id="436221309">
      <w:bodyDiv w:val="1"/>
      <w:marLeft w:val="0"/>
      <w:marRight w:val="0"/>
      <w:marTop w:val="0"/>
      <w:marBottom w:val="0"/>
      <w:divBdr>
        <w:top w:val="none" w:sz="0" w:space="0" w:color="auto"/>
        <w:left w:val="none" w:sz="0" w:space="0" w:color="auto"/>
        <w:bottom w:val="none" w:sz="0" w:space="0" w:color="auto"/>
        <w:right w:val="none" w:sz="0" w:space="0" w:color="auto"/>
      </w:divBdr>
    </w:div>
    <w:div w:id="473451940">
      <w:bodyDiv w:val="1"/>
      <w:marLeft w:val="0"/>
      <w:marRight w:val="0"/>
      <w:marTop w:val="0"/>
      <w:marBottom w:val="0"/>
      <w:divBdr>
        <w:top w:val="none" w:sz="0" w:space="0" w:color="auto"/>
        <w:left w:val="none" w:sz="0" w:space="0" w:color="auto"/>
        <w:bottom w:val="none" w:sz="0" w:space="0" w:color="auto"/>
        <w:right w:val="none" w:sz="0" w:space="0" w:color="auto"/>
      </w:divBdr>
    </w:div>
    <w:div w:id="500658513">
      <w:bodyDiv w:val="1"/>
      <w:marLeft w:val="0"/>
      <w:marRight w:val="0"/>
      <w:marTop w:val="0"/>
      <w:marBottom w:val="0"/>
      <w:divBdr>
        <w:top w:val="none" w:sz="0" w:space="0" w:color="auto"/>
        <w:left w:val="none" w:sz="0" w:space="0" w:color="auto"/>
        <w:bottom w:val="none" w:sz="0" w:space="0" w:color="auto"/>
        <w:right w:val="none" w:sz="0" w:space="0" w:color="auto"/>
      </w:divBdr>
    </w:div>
    <w:div w:id="542599265">
      <w:bodyDiv w:val="1"/>
      <w:marLeft w:val="0"/>
      <w:marRight w:val="0"/>
      <w:marTop w:val="0"/>
      <w:marBottom w:val="0"/>
      <w:divBdr>
        <w:top w:val="none" w:sz="0" w:space="0" w:color="auto"/>
        <w:left w:val="none" w:sz="0" w:space="0" w:color="auto"/>
        <w:bottom w:val="none" w:sz="0" w:space="0" w:color="auto"/>
        <w:right w:val="none" w:sz="0" w:space="0" w:color="auto"/>
      </w:divBdr>
    </w:div>
    <w:div w:id="564030831">
      <w:bodyDiv w:val="1"/>
      <w:marLeft w:val="0"/>
      <w:marRight w:val="0"/>
      <w:marTop w:val="0"/>
      <w:marBottom w:val="0"/>
      <w:divBdr>
        <w:top w:val="none" w:sz="0" w:space="0" w:color="auto"/>
        <w:left w:val="none" w:sz="0" w:space="0" w:color="auto"/>
        <w:bottom w:val="none" w:sz="0" w:space="0" w:color="auto"/>
        <w:right w:val="none" w:sz="0" w:space="0" w:color="auto"/>
      </w:divBdr>
    </w:div>
    <w:div w:id="572160038">
      <w:bodyDiv w:val="1"/>
      <w:marLeft w:val="0"/>
      <w:marRight w:val="0"/>
      <w:marTop w:val="0"/>
      <w:marBottom w:val="0"/>
      <w:divBdr>
        <w:top w:val="none" w:sz="0" w:space="0" w:color="auto"/>
        <w:left w:val="none" w:sz="0" w:space="0" w:color="auto"/>
        <w:bottom w:val="none" w:sz="0" w:space="0" w:color="auto"/>
        <w:right w:val="none" w:sz="0" w:space="0" w:color="auto"/>
      </w:divBdr>
    </w:div>
    <w:div w:id="582877701">
      <w:bodyDiv w:val="1"/>
      <w:marLeft w:val="0"/>
      <w:marRight w:val="0"/>
      <w:marTop w:val="0"/>
      <w:marBottom w:val="0"/>
      <w:divBdr>
        <w:top w:val="none" w:sz="0" w:space="0" w:color="auto"/>
        <w:left w:val="none" w:sz="0" w:space="0" w:color="auto"/>
        <w:bottom w:val="none" w:sz="0" w:space="0" w:color="auto"/>
        <w:right w:val="none" w:sz="0" w:space="0" w:color="auto"/>
      </w:divBdr>
    </w:div>
    <w:div w:id="608703019">
      <w:bodyDiv w:val="1"/>
      <w:marLeft w:val="0"/>
      <w:marRight w:val="0"/>
      <w:marTop w:val="0"/>
      <w:marBottom w:val="0"/>
      <w:divBdr>
        <w:top w:val="none" w:sz="0" w:space="0" w:color="auto"/>
        <w:left w:val="none" w:sz="0" w:space="0" w:color="auto"/>
        <w:bottom w:val="none" w:sz="0" w:space="0" w:color="auto"/>
        <w:right w:val="none" w:sz="0" w:space="0" w:color="auto"/>
      </w:divBdr>
    </w:div>
    <w:div w:id="681517812">
      <w:bodyDiv w:val="1"/>
      <w:marLeft w:val="0"/>
      <w:marRight w:val="0"/>
      <w:marTop w:val="0"/>
      <w:marBottom w:val="0"/>
      <w:divBdr>
        <w:top w:val="none" w:sz="0" w:space="0" w:color="auto"/>
        <w:left w:val="none" w:sz="0" w:space="0" w:color="auto"/>
        <w:bottom w:val="none" w:sz="0" w:space="0" w:color="auto"/>
        <w:right w:val="none" w:sz="0" w:space="0" w:color="auto"/>
      </w:divBdr>
    </w:div>
    <w:div w:id="793644755">
      <w:bodyDiv w:val="1"/>
      <w:marLeft w:val="0"/>
      <w:marRight w:val="0"/>
      <w:marTop w:val="0"/>
      <w:marBottom w:val="0"/>
      <w:divBdr>
        <w:top w:val="none" w:sz="0" w:space="0" w:color="auto"/>
        <w:left w:val="none" w:sz="0" w:space="0" w:color="auto"/>
        <w:bottom w:val="none" w:sz="0" w:space="0" w:color="auto"/>
        <w:right w:val="none" w:sz="0" w:space="0" w:color="auto"/>
      </w:divBdr>
    </w:div>
    <w:div w:id="880554209">
      <w:bodyDiv w:val="1"/>
      <w:marLeft w:val="0"/>
      <w:marRight w:val="0"/>
      <w:marTop w:val="0"/>
      <w:marBottom w:val="0"/>
      <w:divBdr>
        <w:top w:val="none" w:sz="0" w:space="0" w:color="auto"/>
        <w:left w:val="none" w:sz="0" w:space="0" w:color="auto"/>
        <w:bottom w:val="none" w:sz="0" w:space="0" w:color="auto"/>
        <w:right w:val="none" w:sz="0" w:space="0" w:color="auto"/>
      </w:divBdr>
    </w:div>
    <w:div w:id="886838462">
      <w:bodyDiv w:val="1"/>
      <w:marLeft w:val="0"/>
      <w:marRight w:val="0"/>
      <w:marTop w:val="0"/>
      <w:marBottom w:val="0"/>
      <w:divBdr>
        <w:top w:val="none" w:sz="0" w:space="0" w:color="auto"/>
        <w:left w:val="none" w:sz="0" w:space="0" w:color="auto"/>
        <w:bottom w:val="none" w:sz="0" w:space="0" w:color="auto"/>
        <w:right w:val="none" w:sz="0" w:space="0" w:color="auto"/>
      </w:divBdr>
    </w:div>
    <w:div w:id="920792211">
      <w:bodyDiv w:val="1"/>
      <w:marLeft w:val="0"/>
      <w:marRight w:val="0"/>
      <w:marTop w:val="0"/>
      <w:marBottom w:val="0"/>
      <w:divBdr>
        <w:top w:val="none" w:sz="0" w:space="0" w:color="auto"/>
        <w:left w:val="none" w:sz="0" w:space="0" w:color="auto"/>
        <w:bottom w:val="none" w:sz="0" w:space="0" w:color="auto"/>
        <w:right w:val="none" w:sz="0" w:space="0" w:color="auto"/>
      </w:divBdr>
    </w:div>
    <w:div w:id="993028042">
      <w:bodyDiv w:val="1"/>
      <w:marLeft w:val="0"/>
      <w:marRight w:val="0"/>
      <w:marTop w:val="0"/>
      <w:marBottom w:val="0"/>
      <w:divBdr>
        <w:top w:val="none" w:sz="0" w:space="0" w:color="auto"/>
        <w:left w:val="none" w:sz="0" w:space="0" w:color="auto"/>
        <w:bottom w:val="none" w:sz="0" w:space="0" w:color="auto"/>
        <w:right w:val="none" w:sz="0" w:space="0" w:color="auto"/>
      </w:divBdr>
    </w:div>
    <w:div w:id="1004433871">
      <w:bodyDiv w:val="1"/>
      <w:marLeft w:val="0"/>
      <w:marRight w:val="0"/>
      <w:marTop w:val="0"/>
      <w:marBottom w:val="0"/>
      <w:divBdr>
        <w:top w:val="none" w:sz="0" w:space="0" w:color="auto"/>
        <w:left w:val="none" w:sz="0" w:space="0" w:color="auto"/>
        <w:bottom w:val="none" w:sz="0" w:space="0" w:color="auto"/>
        <w:right w:val="none" w:sz="0" w:space="0" w:color="auto"/>
      </w:divBdr>
    </w:div>
    <w:div w:id="1033111324">
      <w:bodyDiv w:val="1"/>
      <w:marLeft w:val="0"/>
      <w:marRight w:val="0"/>
      <w:marTop w:val="0"/>
      <w:marBottom w:val="0"/>
      <w:divBdr>
        <w:top w:val="none" w:sz="0" w:space="0" w:color="auto"/>
        <w:left w:val="none" w:sz="0" w:space="0" w:color="auto"/>
        <w:bottom w:val="none" w:sz="0" w:space="0" w:color="auto"/>
        <w:right w:val="none" w:sz="0" w:space="0" w:color="auto"/>
      </w:divBdr>
    </w:div>
    <w:div w:id="1070349027">
      <w:bodyDiv w:val="1"/>
      <w:marLeft w:val="0"/>
      <w:marRight w:val="0"/>
      <w:marTop w:val="0"/>
      <w:marBottom w:val="0"/>
      <w:divBdr>
        <w:top w:val="none" w:sz="0" w:space="0" w:color="auto"/>
        <w:left w:val="none" w:sz="0" w:space="0" w:color="auto"/>
        <w:bottom w:val="none" w:sz="0" w:space="0" w:color="auto"/>
        <w:right w:val="none" w:sz="0" w:space="0" w:color="auto"/>
      </w:divBdr>
    </w:div>
    <w:div w:id="1128357183">
      <w:bodyDiv w:val="1"/>
      <w:marLeft w:val="0"/>
      <w:marRight w:val="0"/>
      <w:marTop w:val="0"/>
      <w:marBottom w:val="0"/>
      <w:divBdr>
        <w:top w:val="none" w:sz="0" w:space="0" w:color="auto"/>
        <w:left w:val="none" w:sz="0" w:space="0" w:color="auto"/>
        <w:bottom w:val="none" w:sz="0" w:space="0" w:color="auto"/>
        <w:right w:val="none" w:sz="0" w:space="0" w:color="auto"/>
      </w:divBdr>
    </w:div>
    <w:div w:id="1140609946">
      <w:bodyDiv w:val="1"/>
      <w:marLeft w:val="0"/>
      <w:marRight w:val="0"/>
      <w:marTop w:val="0"/>
      <w:marBottom w:val="0"/>
      <w:divBdr>
        <w:top w:val="none" w:sz="0" w:space="0" w:color="auto"/>
        <w:left w:val="none" w:sz="0" w:space="0" w:color="auto"/>
        <w:bottom w:val="none" w:sz="0" w:space="0" w:color="auto"/>
        <w:right w:val="none" w:sz="0" w:space="0" w:color="auto"/>
      </w:divBdr>
    </w:div>
    <w:div w:id="1150442311">
      <w:bodyDiv w:val="1"/>
      <w:marLeft w:val="0"/>
      <w:marRight w:val="0"/>
      <w:marTop w:val="0"/>
      <w:marBottom w:val="0"/>
      <w:divBdr>
        <w:top w:val="none" w:sz="0" w:space="0" w:color="auto"/>
        <w:left w:val="none" w:sz="0" w:space="0" w:color="auto"/>
        <w:bottom w:val="none" w:sz="0" w:space="0" w:color="auto"/>
        <w:right w:val="none" w:sz="0" w:space="0" w:color="auto"/>
      </w:divBdr>
    </w:div>
    <w:div w:id="1204946696">
      <w:bodyDiv w:val="1"/>
      <w:marLeft w:val="0"/>
      <w:marRight w:val="0"/>
      <w:marTop w:val="0"/>
      <w:marBottom w:val="0"/>
      <w:divBdr>
        <w:top w:val="none" w:sz="0" w:space="0" w:color="auto"/>
        <w:left w:val="none" w:sz="0" w:space="0" w:color="auto"/>
        <w:bottom w:val="none" w:sz="0" w:space="0" w:color="auto"/>
        <w:right w:val="none" w:sz="0" w:space="0" w:color="auto"/>
      </w:divBdr>
    </w:div>
    <w:div w:id="1205752554">
      <w:bodyDiv w:val="1"/>
      <w:marLeft w:val="0"/>
      <w:marRight w:val="0"/>
      <w:marTop w:val="0"/>
      <w:marBottom w:val="0"/>
      <w:divBdr>
        <w:top w:val="none" w:sz="0" w:space="0" w:color="auto"/>
        <w:left w:val="none" w:sz="0" w:space="0" w:color="auto"/>
        <w:bottom w:val="none" w:sz="0" w:space="0" w:color="auto"/>
        <w:right w:val="none" w:sz="0" w:space="0" w:color="auto"/>
      </w:divBdr>
    </w:div>
    <w:div w:id="1227381350">
      <w:bodyDiv w:val="1"/>
      <w:marLeft w:val="0"/>
      <w:marRight w:val="0"/>
      <w:marTop w:val="0"/>
      <w:marBottom w:val="0"/>
      <w:divBdr>
        <w:top w:val="none" w:sz="0" w:space="0" w:color="auto"/>
        <w:left w:val="none" w:sz="0" w:space="0" w:color="auto"/>
        <w:bottom w:val="none" w:sz="0" w:space="0" w:color="auto"/>
        <w:right w:val="none" w:sz="0" w:space="0" w:color="auto"/>
      </w:divBdr>
    </w:div>
    <w:div w:id="1271812456">
      <w:bodyDiv w:val="1"/>
      <w:marLeft w:val="0"/>
      <w:marRight w:val="0"/>
      <w:marTop w:val="0"/>
      <w:marBottom w:val="0"/>
      <w:divBdr>
        <w:top w:val="none" w:sz="0" w:space="0" w:color="auto"/>
        <w:left w:val="none" w:sz="0" w:space="0" w:color="auto"/>
        <w:bottom w:val="none" w:sz="0" w:space="0" w:color="auto"/>
        <w:right w:val="none" w:sz="0" w:space="0" w:color="auto"/>
      </w:divBdr>
    </w:div>
    <w:div w:id="1279995607">
      <w:bodyDiv w:val="1"/>
      <w:marLeft w:val="0"/>
      <w:marRight w:val="0"/>
      <w:marTop w:val="0"/>
      <w:marBottom w:val="0"/>
      <w:divBdr>
        <w:top w:val="none" w:sz="0" w:space="0" w:color="auto"/>
        <w:left w:val="none" w:sz="0" w:space="0" w:color="auto"/>
        <w:bottom w:val="none" w:sz="0" w:space="0" w:color="auto"/>
        <w:right w:val="none" w:sz="0" w:space="0" w:color="auto"/>
      </w:divBdr>
    </w:div>
    <w:div w:id="1318220123">
      <w:bodyDiv w:val="1"/>
      <w:marLeft w:val="0"/>
      <w:marRight w:val="0"/>
      <w:marTop w:val="0"/>
      <w:marBottom w:val="0"/>
      <w:divBdr>
        <w:top w:val="none" w:sz="0" w:space="0" w:color="auto"/>
        <w:left w:val="none" w:sz="0" w:space="0" w:color="auto"/>
        <w:bottom w:val="none" w:sz="0" w:space="0" w:color="auto"/>
        <w:right w:val="none" w:sz="0" w:space="0" w:color="auto"/>
      </w:divBdr>
    </w:div>
    <w:div w:id="1346249724">
      <w:bodyDiv w:val="1"/>
      <w:marLeft w:val="0"/>
      <w:marRight w:val="0"/>
      <w:marTop w:val="0"/>
      <w:marBottom w:val="0"/>
      <w:divBdr>
        <w:top w:val="none" w:sz="0" w:space="0" w:color="auto"/>
        <w:left w:val="none" w:sz="0" w:space="0" w:color="auto"/>
        <w:bottom w:val="none" w:sz="0" w:space="0" w:color="auto"/>
        <w:right w:val="none" w:sz="0" w:space="0" w:color="auto"/>
      </w:divBdr>
    </w:div>
    <w:div w:id="1419130214">
      <w:bodyDiv w:val="1"/>
      <w:marLeft w:val="0"/>
      <w:marRight w:val="0"/>
      <w:marTop w:val="0"/>
      <w:marBottom w:val="0"/>
      <w:divBdr>
        <w:top w:val="none" w:sz="0" w:space="0" w:color="auto"/>
        <w:left w:val="none" w:sz="0" w:space="0" w:color="auto"/>
        <w:bottom w:val="none" w:sz="0" w:space="0" w:color="auto"/>
        <w:right w:val="none" w:sz="0" w:space="0" w:color="auto"/>
      </w:divBdr>
    </w:div>
    <w:div w:id="1429039811">
      <w:bodyDiv w:val="1"/>
      <w:marLeft w:val="0"/>
      <w:marRight w:val="0"/>
      <w:marTop w:val="0"/>
      <w:marBottom w:val="0"/>
      <w:divBdr>
        <w:top w:val="none" w:sz="0" w:space="0" w:color="auto"/>
        <w:left w:val="none" w:sz="0" w:space="0" w:color="auto"/>
        <w:bottom w:val="none" w:sz="0" w:space="0" w:color="auto"/>
        <w:right w:val="none" w:sz="0" w:space="0" w:color="auto"/>
      </w:divBdr>
    </w:div>
    <w:div w:id="1436439565">
      <w:bodyDiv w:val="1"/>
      <w:marLeft w:val="0"/>
      <w:marRight w:val="0"/>
      <w:marTop w:val="0"/>
      <w:marBottom w:val="0"/>
      <w:divBdr>
        <w:top w:val="none" w:sz="0" w:space="0" w:color="auto"/>
        <w:left w:val="none" w:sz="0" w:space="0" w:color="auto"/>
        <w:bottom w:val="none" w:sz="0" w:space="0" w:color="auto"/>
        <w:right w:val="none" w:sz="0" w:space="0" w:color="auto"/>
      </w:divBdr>
    </w:div>
    <w:div w:id="1457260706">
      <w:bodyDiv w:val="1"/>
      <w:marLeft w:val="0"/>
      <w:marRight w:val="0"/>
      <w:marTop w:val="0"/>
      <w:marBottom w:val="0"/>
      <w:divBdr>
        <w:top w:val="none" w:sz="0" w:space="0" w:color="auto"/>
        <w:left w:val="none" w:sz="0" w:space="0" w:color="auto"/>
        <w:bottom w:val="none" w:sz="0" w:space="0" w:color="auto"/>
        <w:right w:val="none" w:sz="0" w:space="0" w:color="auto"/>
      </w:divBdr>
    </w:div>
    <w:div w:id="1594779582">
      <w:bodyDiv w:val="1"/>
      <w:marLeft w:val="0"/>
      <w:marRight w:val="0"/>
      <w:marTop w:val="0"/>
      <w:marBottom w:val="0"/>
      <w:divBdr>
        <w:top w:val="none" w:sz="0" w:space="0" w:color="auto"/>
        <w:left w:val="none" w:sz="0" w:space="0" w:color="auto"/>
        <w:bottom w:val="none" w:sz="0" w:space="0" w:color="auto"/>
        <w:right w:val="none" w:sz="0" w:space="0" w:color="auto"/>
      </w:divBdr>
    </w:div>
    <w:div w:id="1623489739">
      <w:bodyDiv w:val="1"/>
      <w:marLeft w:val="0"/>
      <w:marRight w:val="0"/>
      <w:marTop w:val="0"/>
      <w:marBottom w:val="0"/>
      <w:divBdr>
        <w:top w:val="none" w:sz="0" w:space="0" w:color="auto"/>
        <w:left w:val="none" w:sz="0" w:space="0" w:color="auto"/>
        <w:bottom w:val="none" w:sz="0" w:space="0" w:color="auto"/>
        <w:right w:val="none" w:sz="0" w:space="0" w:color="auto"/>
      </w:divBdr>
    </w:div>
    <w:div w:id="1635863573">
      <w:bodyDiv w:val="1"/>
      <w:marLeft w:val="0"/>
      <w:marRight w:val="0"/>
      <w:marTop w:val="0"/>
      <w:marBottom w:val="0"/>
      <w:divBdr>
        <w:top w:val="none" w:sz="0" w:space="0" w:color="auto"/>
        <w:left w:val="none" w:sz="0" w:space="0" w:color="auto"/>
        <w:bottom w:val="none" w:sz="0" w:space="0" w:color="auto"/>
        <w:right w:val="none" w:sz="0" w:space="0" w:color="auto"/>
      </w:divBdr>
    </w:div>
    <w:div w:id="1641038653">
      <w:bodyDiv w:val="1"/>
      <w:marLeft w:val="0"/>
      <w:marRight w:val="0"/>
      <w:marTop w:val="0"/>
      <w:marBottom w:val="0"/>
      <w:divBdr>
        <w:top w:val="none" w:sz="0" w:space="0" w:color="auto"/>
        <w:left w:val="none" w:sz="0" w:space="0" w:color="auto"/>
        <w:bottom w:val="none" w:sz="0" w:space="0" w:color="auto"/>
        <w:right w:val="none" w:sz="0" w:space="0" w:color="auto"/>
      </w:divBdr>
    </w:div>
    <w:div w:id="1644701248">
      <w:bodyDiv w:val="1"/>
      <w:marLeft w:val="0"/>
      <w:marRight w:val="0"/>
      <w:marTop w:val="0"/>
      <w:marBottom w:val="0"/>
      <w:divBdr>
        <w:top w:val="none" w:sz="0" w:space="0" w:color="auto"/>
        <w:left w:val="none" w:sz="0" w:space="0" w:color="auto"/>
        <w:bottom w:val="none" w:sz="0" w:space="0" w:color="auto"/>
        <w:right w:val="none" w:sz="0" w:space="0" w:color="auto"/>
      </w:divBdr>
    </w:div>
    <w:div w:id="1677727567">
      <w:bodyDiv w:val="1"/>
      <w:marLeft w:val="0"/>
      <w:marRight w:val="0"/>
      <w:marTop w:val="0"/>
      <w:marBottom w:val="0"/>
      <w:divBdr>
        <w:top w:val="none" w:sz="0" w:space="0" w:color="auto"/>
        <w:left w:val="none" w:sz="0" w:space="0" w:color="auto"/>
        <w:bottom w:val="none" w:sz="0" w:space="0" w:color="auto"/>
        <w:right w:val="none" w:sz="0" w:space="0" w:color="auto"/>
      </w:divBdr>
    </w:div>
    <w:div w:id="1708139810">
      <w:bodyDiv w:val="1"/>
      <w:marLeft w:val="0"/>
      <w:marRight w:val="0"/>
      <w:marTop w:val="0"/>
      <w:marBottom w:val="0"/>
      <w:divBdr>
        <w:top w:val="none" w:sz="0" w:space="0" w:color="auto"/>
        <w:left w:val="none" w:sz="0" w:space="0" w:color="auto"/>
        <w:bottom w:val="none" w:sz="0" w:space="0" w:color="auto"/>
        <w:right w:val="none" w:sz="0" w:space="0" w:color="auto"/>
      </w:divBdr>
    </w:div>
    <w:div w:id="1714452906">
      <w:bodyDiv w:val="1"/>
      <w:marLeft w:val="0"/>
      <w:marRight w:val="0"/>
      <w:marTop w:val="0"/>
      <w:marBottom w:val="0"/>
      <w:divBdr>
        <w:top w:val="none" w:sz="0" w:space="0" w:color="auto"/>
        <w:left w:val="none" w:sz="0" w:space="0" w:color="auto"/>
        <w:bottom w:val="none" w:sz="0" w:space="0" w:color="auto"/>
        <w:right w:val="none" w:sz="0" w:space="0" w:color="auto"/>
      </w:divBdr>
    </w:div>
    <w:div w:id="1758091038">
      <w:bodyDiv w:val="1"/>
      <w:marLeft w:val="0"/>
      <w:marRight w:val="0"/>
      <w:marTop w:val="0"/>
      <w:marBottom w:val="0"/>
      <w:divBdr>
        <w:top w:val="none" w:sz="0" w:space="0" w:color="auto"/>
        <w:left w:val="none" w:sz="0" w:space="0" w:color="auto"/>
        <w:bottom w:val="none" w:sz="0" w:space="0" w:color="auto"/>
        <w:right w:val="none" w:sz="0" w:space="0" w:color="auto"/>
      </w:divBdr>
    </w:div>
    <w:div w:id="1771700567">
      <w:bodyDiv w:val="1"/>
      <w:marLeft w:val="0"/>
      <w:marRight w:val="0"/>
      <w:marTop w:val="0"/>
      <w:marBottom w:val="0"/>
      <w:divBdr>
        <w:top w:val="none" w:sz="0" w:space="0" w:color="auto"/>
        <w:left w:val="none" w:sz="0" w:space="0" w:color="auto"/>
        <w:bottom w:val="none" w:sz="0" w:space="0" w:color="auto"/>
        <w:right w:val="none" w:sz="0" w:space="0" w:color="auto"/>
      </w:divBdr>
    </w:div>
    <w:div w:id="1774785485">
      <w:bodyDiv w:val="1"/>
      <w:marLeft w:val="0"/>
      <w:marRight w:val="0"/>
      <w:marTop w:val="0"/>
      <w:marBottom w:val="0"/>
      <w:divBdr>
        <w:top w:val="none" w:sz="0" w:space="0" w:color="auto"/>
        <w:left w:val="none" w:sz="0" w:space="0" w:color="auto"/>
        <w:bottom w:val="none" w:sz="0" w:space="0" w:color="auto"/>
        <w:right w:val="none" w:sz="0" w:space="0" w:color="auto"/>
      </w:divBdr>
    </w:div>
    <w:div w:id="1792085974">
      <w:bodyDiv w:val="1"/>
      <w:marLeft w:val="0"/>
      <w:marRight w:val="0"/>
      <w:marTop w:val="0"/>
      <w:marBottom w:val="0"/>
      <w:divBdr>
        <w:top w:val="none" w:sz="0" w:space="0" w:color="auto"/>
        <w:left w:val="none" w:sz="0" w:space="0" w:color="auto"/>
        <w:bottom w:val="none" w:sz="0" w:space="0" w:color="auto"/>
        <w:right w:val="none" w:sz="0" w:space="0" w:color="auto"/>
      </w:divBdr>
    </w:div>
    <w:div w:id="1815024326">
      <w:bodyDiv w:val="1"/>
      <w:marLeft w:val="0"/>
      <w:marRight w:val="0"/>
      <w:marTop w:val="0"/>
      <w:marBottom w:val="0"/>
      <w:divBdr>
        <w:top w:val="none" w:sz="0" w:space="0" w:color="auto"/>
        <w:left w:val="none" w:sz="0" w:space="0" w:color="auto"/>
        <w:bottom w:val="none" w:sz="0" w:space="0" w:color="auto"/>
        <w:right w:val="none" w:sz="0" w:space="0" w:color="auto"/>
      </w:divBdr>
    </w:div>
    <w:div w:id="1863203702">
      <w:bodyDiv w:val="1"/>
      <w:marLeft w:val="0"/>
      <w:marRight w:val="0"/>
      <w:marTop w:val="0"/>
      <w:marBottom w:val="0"/>
      <w:divBdr>
        <w:top w:val="none" w:sz="0" w:space="0" w:color="auto"/>
        <w:left w:val="none" w:sz="0" w:space="0" w:color="auto"/>
        <w:bottom w:val="none" w:sz="0" w:space="0" w:color="auto"/>
        <w:right w:val="none" w:sz="0" w:space="0" w:color="auto"/>
      </w:divBdr>
    </w:div>
    <w:div w:id="1884176992">
      <w:bodyDiv w:val="1"/>
      <w:marLeft w:val="0"/>
      <w:marRight w:val="0"/>
      <w:marTop w:val="0"/>
      <w:marBottom w:val="0"/>
      <w:divBdr>
        <w:top w:val="none" w:sz="0" w:space="0" w:color="auto"/>
        <w:left w:val="none" w:sz="0" w:space="0" w:color="auto"/>
        <w:bottom w:val="none" w:sz="0" w:space="0" w:color="auto"/>
        <w:right w:val="none" w:sz="0" w:space="0" w:color="auto"/>
      </w:divBdr>
    </w:div>
    <w:div w:id="1899629336">
      <w:bodyDiv w:val="1"/>
      <w:marLeft w:val="0"/>
      <w:marRight w:val="0"/>
      <w:marTop w:val="0"/>
      <w:marBottom w:val="0"/>
      <w:divBdr>
        <w:top w:val="none" w:sz="0" w:space="0" w:color="auto"/>
        <w:left w:val="none" w:sz="0" w:space="0" w:color="auto"/>
        <w:bottom w:val="none" w:sz="0" w:space="0" w:color="auto"/>
        <w:right w:val="none" w:sz="0" w:space="0" w:color="auto"/>
      </w:divBdr>
    </w:div>
    <w:div w:id="1910381108">
      <w:bodyDiv w:val="1"/>
      <w:marLeft w:val="0"/>
      <w:marRight w:val="0"/>
      <w:marTop w:val="0"/>
      <w:marBottom w:val="0"/>
      <w:divBdr>
        <w:top w:val="none" w:sz="0" w:space="0" w:color="auto"/>
        <w:left w:val="none" w:sz="0" w:space="0" w:color="auto"/>
        <w:bottom w:val="none" w:sz="0" w:space="0" w:color="auto"/>
        <w:right w:val="none" w:sz="0" w:space="0" w:color="auto"/>
      </w:divBdr>
    </w:div>
    <w:div w:id="1937252331">
      <w:bodyDiv w:val="1"/>
      <w:marLeft w:val="0"/>
      <w:marRight w:val="0"/>
      <w:marTop w:val="0"/>
      <w:marBottom w:val="0"/>
      <w:divBdr>
        <w:top w:val="none" w:sz="0" w:space="0" w:color="auto"/>
        <w:left w:val="none" w:sz="0" w:space="0" w:color="auto"/>
        <w:bottom w:val="none" w:sz="0" w:space="0" w:color="auto"/>
        <w:right w:val="none" w:sz="0" w:space="0" w:color="auto"/>
      </w:divBdr>
    </w:div>
    <w:div w:id="1993218154">
      <w:bodyDiv w:val="1"/>
      <w:marLeft w:val="0"/>
      <w:marRight w:val="0"/>
      <w:marTop w:val="0"/>
      <w:marBottom w:val="0"/>
      <w:divBdr>
        <w:top w:val="none" w:sz="0" w:space="0" w:color="auto"/>
        <w:left w:val="none" w:sz="0" w:space="0" w:color="auto"/>
        <w:bottom w:val="none" w:sz="0" w:space="0" w:color="auto"/>
        <w:right w:val="none" w:sz="0" w:space="0" w:color="auto"/>
      </w:divBdr>
    </w:div>
    <w:div w:id="2000619820">
      <w:bodyDiv w:val="1"/>
      <w:marLeft w:val="0"/>
      <w:marRight w:val="0"/>
      <w:marTop w:val="0"/>
      <w:marBottom w:val="0"/>
      <w:divBdr>
        <w:top w:val="none" w:sz="0" w:space="0" w:color="auto"/>
        <w:left w:val="none" w:sz="0" w:space="0" w:color="auto"/>
        <w:bottom w:val="none" w:sz="0" w:space="0" w:color="auto"/>
        <w:right w:val="none" w:sz="0" w:space="0" w:color="auto"/>
      </w:divBdr>
    </w:div>
    <w:div w:id="2007400324">
      <w:bodyDiv w:val="1"/>
      <w:marLeft w:val="0"/>
      <w:marRight w:val="0"/>
      <w:marTop w:val="0"/>
      <w:marBottom w:val="0"/>
      <w:divBdr>
        <w:top w:val="none" w:sz="0" w:space="0" w:color="auto"/>
        <w:left w:val="none" w:sz="0" w:space="0" w:color="auto"/>
        <w:bottom w:val="none" w:sz="0" w:space="0" w:color="auto"/>
        <w:right w:val="none" w:sz="0" w:space="0" w:color="auto"/>
      </w:divBdr>
    </w:div>
    <w:div w:id="2031908674">
      <w:bodyDiv w:val="1"/>
      <w:marLeft w:val="0"/>
      <w:marRight w:val="0"/>
      <w:marTop w:val="0"/>
      <w:marBottom w:val="0"/>
      <w:divBdr>
        <w:top w:val="none" w:sz="0" w:space="0" w:color="auto"/>
        <w:left w:val="none" w:sz="0" w:space="0" w:color="auto"/>
        <w:bottom w:val="none" w:sz="0" w:space="0" w:color="auto"/>
        <w:right w:val="none" w:sz="0" w:space="0" w:color="auto"/>
      </w:divBdr>
    </w:div>
    <w:div w:id="2056464695">
      <w:bodyDiv w:val="1"/>
      <w:marLeft w:val="0"/>
      <w:marRight w:val="0"/>
      <w:marTop w:val="0"/>
      <w:marBottom w:val="0"/>
      <w:divBdr>
        <w:top w:val="none" w:sz="0" w:space="0" w:color="auto"/>
        <w:left w:val="none" w:sz="0" w:space="0" w:color="auto"/>
        <w:bottom w:val="none" w:sz="0" w:space="0" w:color="auto"/>
        <w:right w:val="none" w:sz="0" w:space="0" w:color="auto"/>
      </w:divBdr>
    </w:div>
    <w:div w:id="2062710323">
      <w:bodyDiv w:val="1"/>
      <w:marLeft w:val="0"/>
      <w:marRight w:val="0"/>
      <w:marTop w:val="0"/>
      <w:marBottom w:val="0"/>
      <w:divBdr>
        <w:top w:val="none" w:sz="0" w:space="0" w:color="auto"/>
        <w:left w:val="none" w:sz="0" w:space="0" w:color="auto"/>
        <w:bottom w:val="none" w:sz="0" w:space="0" w:color="auto"/>
        <w:right w:val="none" w:sz="0" w:space="0" w:color="auto"/>
      </w:divBdr>
    </w:div>
    <w:div w:id="2068139872">
      <w:bodyDiv w:val="1"/>
      <w:marLeft w:val="0"/>
      <w:marRight w:val="0"/>
      <w:marTop w:val="0"/>
      <w:marBottom w:val="0"/>
      <w:divBdr>
        <w:top w:val="none" w:sz="0" w:space="0" w:color="auto"/>
        <w:left w:val="none" w:sz="0" w:space="0" w:color="auto"/>
        <w:bottom w:val="none" w:sz="0" w:space="0" w:color="auto"/>
        <w:right w:val="none" w:sz="0" w:space="0" w:color="auto"/>
      </w:divBdr>
    </w:div>
    <w:div w:id="2068532909">
      <w:bodyDiv w:val="1"/>
      <w:marLeft w:val="0"/>
      <w:marRight w:val="0"/>
      <w:marTop w:val="0"/>
      <w:marBottom w:val="0"/>
      <w:divBdr>
        <w:top w:val="none" w:sz="0" w:space="0" w:color="auto"/>
        <w:left w:val="none" w:sz="0" w:space="0" w:color="auto"/>
        <w:bottom w:val="none" w:sz="0" w:space="0" w:color="auto"/>
        <w:right w:val="none" w:sz="0" w:space="0" w:color="auto"/>
      </w:divBdr>
    </w:div>
    <w:div w:id="2071880575">
      <w:bodyDiv w:val="1"/>
      <w:marLeft w:val="0"/>
      <w:marRight w:val="0"/>
      <w:marTop w:val="0"/>
      <w:marBottom w:val="0"/>
      <w:divBdr>
        <w:top w:val="none" w:sz="0" w:space="0" w:color="auto"/>
        <w:left w:val="none" w:sz="0" w:space="0" w:color="auto"/>
        <w:bottom w:val="none" w:sz="0" w:space="0" w:color="auto"/>
        <w:right w:val="none" w:sz="0" w:space="0" w:color="auto"/>
      </w:divBdr>
    </w:div>
    <w:div w:id="2087729634">
      <w:bodyDiv w:val="1"/>
      <w:marLeft w:val="0"/>
      <w:marRight w:val="0"/>
      <w:marTop w:val="0"/>
      <w:marBottom w:val="0"/>
      <w:divBdr>
        <w:top w:val="none" w:sz="0" w:space="0" w:color="auto"/>
        <w:left w:val="none" w:sz="0" w:space="0" w:color="auto"/>
        <w:bottom w:val="none" w:sz="0" w:space="0" w:color="auto"/>
        <w:right w:val="none" w:sz="0" w:space="0" w:color="auto"/>
      </w:divBdr>
    </w:div>
    <w:div w:id="2091920798">
      <w:bodyDiv w:val="1"/>
      <w:marLeft w:val="0"/>
      <w:marRight w:val="0"/>
      <w:marTop w:val="0"/>
      <w:marBottom w:val="0"/>
      <w:divBdr>
        <w:top w:val="none" w:sz="0" w:space="0" w:color="auto"/>
        <w:left w:val="none" w:sz="0" w:space="0" w:color="auto"/>
        <w:bottom w:val="none" w:sz="0" w:space="0" w:color="auto"/>
        <w:right w:val="none" w:sz="0" w:space="0" w:color="auto"/>
      </w:divBdr>
    </w:div>
    <w:div w:id="2095281525">
      <w:bodyDiv w:val="1"/>
      <w:marLeft w:val="0"/>
      <w:marRight w:val="0"/>
      <w:marTop w:val="0"/>
      <w:marBottom w:val="0"/>
      <w:divBdr>
        <w:top w:val="none" w:sz="0" w:space="0" w:color="auto"/>
        <w:left w:val="none" w:sz="0" w:space="0" w:color="auto"/>
        <w:bottom w:val="none" w:sz="0" w:space="0" w:color="auto"/>
        <w:right w:val="none" w:sz="0" w:space="0" w:color="auto"/>
      </w:divBdr>
    </w:div>
    <w:div w:id="2116170436">
      <w:bodyDiv w:val="1"/>
      <w:marLeft w:val="0"/>
      <w:marRight w:val="0"/>
      <w:marTop w:val="0"/>
      <w:marBottom w:val="0"/>
      <w:divBdr>
        <w:top w:val="none" w:sz="0" w:space="0" w:color="auto"/>
        <w:left w:val="none" w:sz="0" w:space="0" w:color="auto"/>
        <w:bottom w:val="none" w:sz="0" w:space="0" w:color="auto"/>
        <w:right w:val="none" w:sz="0" w:space="0" w:color="auto"/>
      </w:divBdr>
    </w:div>
    <w:div w:id="21243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nprofitquarterly.org/should-we-cancel-capacity-building/" TargetMode="External"/><Relationship Id="rId18" Type="http://schemas.openxmlformats.org/officeDocument/2006/relationships/hyperlink" Target="https://www.bridgespan.org/our-services/bridgespan-leadership-accelerator" TargetMode="External"/><Relationship Id="rId26" Type="http://schemas.openxmlformats.org/officeDocument/2006/relationships/hyperlink" Target="https://buildingmovement.org/wp-content/uploads/2023/02/BMP_Infrastructure-Report_Final_02.17.23.pdf" TargetMode="External"/><Relationship Id="rId39" Type="http://schemas.openxmlformats.org/officeDocument/2006/relationships/hyperlink" Target="https://www.artworxla.org/" TargetMode="External"/><Relationship Id="rId21" Type="http://schemas.openxmlformats.org/officeDocument/2006/relationships/hyperlink" Target="https://cep.org/the-impact-of-large-unrestricted-grants-on-nonprofits-a-five-year-view/" TargetMode="External"/><Relationship Id="rId34" Type="http://schemas.openxmlformats.org/officeDocument/2006/relationships/hyperlink" Target="https://www.ballmergroup.or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yst-ed.org/seven-shifts-blog/?utm_campaign=CE%20Newsletter&amp;utm_medium=email&amp;_hsmi=286170949&amp;_hsenc=p2ANqtz-8WfXw0aCFdDI4dWnn2yfmiyQ68DDfNqU2PpRs3xw4P9YKcw5ExEC3FDbPe8X-XYrUXZKfWSbl66ehGU3kiUVNycFDf4Ke_OYWaZWnImDz5Xb4G9bc&amp;utm_content=286170949&amp;utm_source=hs_email" TargetMode="External"/><Relationship Id="rId29" Type="http://schemas.openxmlformats.org/officeDocument/2006/relationships/hyperlink" Target="file:///C:\Users\B01DJO\Downloads\Reimagining%20Capacity%20Building_%20Navigating%20Culture,%20Systems%20&amp;%20Power%20(2).pdf" TargetMode="External"/><Relationship Id="rId11" Type="http://schemas.openxmlformats.org/officeDocument/2006/relationships/hyperlink" Target="https://nonprofitquarterly.org/a-capacity-builders-crisis-of-conscience/" TargetMode="External"/><Relationship Id="rId24" Type="http://schemas.openxmlformats.org/officeDocument/2006/relationships/hyperlink" Target="https://overdeck.org/grantmaking/capacity-building-support/" TargetMode="External"/><Relationship Id="rId32" Type="http://schemas.openxmlformats.org/officeDocument/2006/relationships/hyperlink" Target="https://www.gsb.stanford.edu/exec-ed/programs/executive-program-nonprofit-leaders" TargetMode="External"/><Relationship Id="rId37" Type="http://schemas.openxmlformats.org/officeDocument/2006/relationships/hyperlink" Target="https://www.bridgespan.org/our-services/leading-for-impact" TargetMode="External"/><Relationship Id="rId40" Type="http://schemas.openxmlformats.org/officeDocument/2006/relationships/hyperlink" Target="https://www.diversityinleadership.org/"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ssir.org/articles/entry/building_nonprofit_capacity_hand_in_hand" TargetMode="External"/><Relationship Id="rId23" Type="http://schemas.openxmlformats.org/officeDocument/2006/relationships/hyperlink" Target="https://hewlett.org/strategy/organizational-effectiveness/" TargetMode="External"/><Relationship Id="rId28" Type="http://schemas.openxmlformats.org/officeDocument/2006/relationships/hyperlink" Target="https://www.bridgespan.org/our-services/bridgespan-leadership-accelerator" TargetMode="External"/><Relationship Id="rId36" Type="http://schemas.openxmlformats.org/officeDocument/2006/relationships/hyperlink" Target="https://theahmansonfoundation.org/" TargetMode="External"/><Relationship Id="rId49" Type="http://schemas.openxmlformats.org/officeDocument/2006/relationships/theme" Target="theme/theme1.xml"/><Relationship Id="rId10" Type="http://schemas.openxmlformats.org/officeDocument/2006/relationships/hyperlink" Target="https://buildingmovement.org/wp-content/uploads/2023/02/BMP_Infrastructure-Report_Final_02.17.23.pdf" TargetMode="External"/><Relationship Id="rId19" Type="http://schemas.openxmlformats.org/officeDocument/2006/relationships/hyperlink" Target="https://www.bridgespan.org/our-services/bridgespans-nonprofit-development-program" TargetMode="External"/><Relationship Id="rId31" Type="http://schemas.openxmlformats.org/officeDocument/2006/relationships/hyperlink" Target="https://rmpf.org/"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sir.org/articles/entry/bipoc_organizations_and_the_hamster_wheel_of_philanthropy" TargetMode="External"/><Relationship Id="rId22" Type="http://schemas.openxmlformats.org/officeDocument/2006/relationships/hyperlink" Target="https://cep.org/wp-content/uploads/2023/11/BigGiftsStudy_Report_Y2_FNL.pdf" TargetMode="External"/><Relationship Id="rId27" Type="http://schemas.openxmlformats.org/officeDocument/2006/relationships/hyperlink" Target="https://www.bridgespan.org/our-services/leading-for-impact" TargetMode="External"/><Relationship Id="rId30" Type="http://schemas.openxmlformats.org/officeDocument/2006/relationships/hyperlink" Target="https://buildingmovement.org/wp-content/uploads/2023/02/BMP_Infrastructure-Report_Final_02.17.23.pdf" TargetMode="External"/><Relationship Id="rId35" Type="http://schemas.openxmlformats.org/officeDocument/2006/relationships/hyperlink" Target="https://rosehillsfoundation.or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rvcseattle.org/2020/10/05/transformational-capacity-building/" TargetMode="External"/><Relationship Id="rId17" Type="http://schemas.openxmlformats.org/officeDocument/2006/relationships/hyperlink" Target="https://www.bridgespan.org/our-services/leading-for-impact" TargetMode="External"/><Relationship Id="rId25" Type="http://schemas.openxmlformats.org/officeDocument/2006/relationships/hyperlink" Target="https://nonprofitquarterly.org/redesigning-capacity-building-how-philanthropy-must-support-leaders-of-color/" TargetMode="External"/><Relationship Id="rId33" Type="http://schemas.openxmlformats.org/officeDocument/2006/relationships/hyperlink" Target="https://nsifund.org/" TargetMode="External"/><Relationship Id="rId38" Type="http://schemas.openxmlformats.org/officeDocument/2006/relationships/hyperlink" Target="https://www.bridgespan.org/our-services/bridgespan-leadership-accelerator" TargetMode="External"/><Relationship Id="rId46" Type="http://schemas.openxmlformats.org/officeDocument/2006/relationships/header" Target="header3.xml"/><Relationship Id="rId20" Type="http://schemas.openxmlformats.org/officeDocument/2006/relationships/hyperlink" Target="https://communitywealth.com/wp-content/uploads/2021/10/Making-Capacity-Building-More-Equitable-Field-Guide.pdf" TargetMode="External"/><Relationship Id="rId41" Type="http://schemas.openxmlformats.org/officeDocument/2006/relationships/hyperlink" Target="https://www.bridgespan.org/our-services/creating-an-adaptive-plan"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ridgespan Theme 2016">
      <a:dk1>
        <a:sysClr val="windowText" lastClr="000000"/>
      </a:dk1>
      <a:lt1>
        <a:srgbClr val="DDDDDD"/>
      </a:lt1>
      <a:dk2>
        <a:srgbClr val="FFFFFF"/>
      </a:dk2>
      <a:lt2>
        <a:srgbClr val="00437A"/>
      </a:lt2>
      <a:accent1>
        <a:srgbClr val="00A9E0"/>
      </a:accent1>
      <a:accent2>
        <a:srgbClr val="F08613"/>
      </a:accent2>
      <a:accent3>
        <a:srgbClr val="747678"/>
      </a:accent3>
      <a:accent4>
        <a:srgbClr val="008542"/>
      </a:accent4>
      <a:accent5>
        <a:srgbClr val="7AB800"/>
      </a:accent5>
      <a:accent6>
        <a:srgbClr val="C1D82F"/>
      </a:accent6>
      <a:hlink>
        <a:srgbClr val="00A9E0"/>
      </a:hlink>
      <a:folHlink>
        <a:srgbClr val="00A9E0"/>
      </a:folHlink>
    </a:clrScheme>
    <a:fontScheme name="Bridgespa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568D12AD6EF4CBA3567B057B5E6E7" ma:contentTypeVersion="10" ma:contentTypeDescription="Create a new document." ma:contentTypeScope="" ma:versionID="be4e28d870f76f8ab3fc8821604a2671">
  <xsd:schema xmlns:xsd="http://www.w3.org/2001/XMLSchema" xmlns:xs="http://www.w3.org/2001/XMLSchema" xmlns:p="http://schemas.microsoft.com/office/2006/metadata/properties" xmlns:ns3="5a551444-fcf1-4e39-aa0d-4dca91b29316" xmlns:ns4="8e08b520-914a-429c-b0e8-b75c9df84df5" targetNamespace="http://schemas.microsoft.com/office/2006/metadata/properties" ma:root="true" ma:fieldsID="8245df562eefb7e5918bb2f36bf63698" ns3:_="" ns4:_="">
    <xsd:import namespace="5a551444-fcf1-4e39-aa0d-4dca91b29316"/>
    <xsd:import namespace="8e08b520-914a-429c-b0e8-b75c9df84d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xSherpaClassifyTag"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51444-fcf1-4e39-aa0d-4dca91b293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8b520-914a-429c-b0e8-b75c9df84d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xSherpaClassifyTag" ma:index="16" nillable="true" ma:displayName="xSherpaClassifyTag" ma:internalName="xSherpaClassifyTag">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08b520-914a-429c-b0e8-b75c9df84df5" xsi:nil="true"/>
    <xSherpaClassifyTag xmlns="8e08b520-914a-429c-b0e8-b75c9df84d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6E41F-760E-437F-A2FF-515551212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51444-fcf1-4e39-aa0d-4dca91b29316"/>
    <ds:schemaRef ds:uri="8e08b520-914a-429c-b0e8-b75c9df8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5EAF-C0C1-4D58-877D-377C4C22A696}">
  <ds:schemaRefs>
    <ds:schemaRef ds:uri="http://schemas.microsoft.com/office/2006/metadata/properties"/>
    <ds:schemaRef ds:uri="http://schemas.microsoft.com/office/infopath/2007/PartnerControls"/>
    <ds:schemaRef ds:uri="8e08b520-914a-429c-b0e8-b75c9df84df5"/>
  </ds:schemaRefs>
</ds:datastoreItem>
</file>

<file path=customXml/itemProps3.xml><?xml version="1.0" encoding="utf-8"?>
<ds:datastoreItem xmlns:ds="http://schemas.openxmlformats.org/officeDocument/2006/customXml" ds:itemID="{91356C01-9F75-4194-8787-E58FC2441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2374</Words>
  <Characters>13538</Characters>
  <Application>Microsoft Office Word</Application>
  <DocSecurity>0</DocSecurity>
  <Lines>112</Lines>
  <Paragraphs>31</Paragraphs>
  <ScaleCrop>false</ScaleCrop>
  <Company>Bain and Company</Company>
  <LinksUpToDate>false</LinksUpToDate>
  <CharactersWithSpaces>15881</CharactersWithSpaces>
  <SharedDoc>false</SharedDoc>
  <HLinks>
    <vt:vector size="204" baseType="variant">
      <vt:variant>
        <vt:i4>4849674</vt:i4>
      </vt:variant>
      <vt:variant>
        <vt:i4>96</vt:i4>
      </vt:variant>
      <vt:variant>
        <vt:i4>0</vt:i4>
      </vt:variant>
      <vt:variant>
        <vt:i4>5</vt:i4>
      </vt:variant>
      <vt:variant>
        <vt:lpwstr>https://www.bridgespan.org/our-services/creating-an-adaptive-plan</vt:lpwstr>
      </vt:variant>
      <vt:variant>
        <vt:lpwstr/>
      </vt:variant>
      <vt:variant>
        <vt:i4>2818109</vt:i4>
      </vt:variant>
      <vt:variant>
        <vt:i4>93</vt:i4>
      </vt:variant>
      <vt:variant>
        <vt:i4>0</vt:i4>
      </vt:variant>
      <vt:variant>
        <vt:i4>5</vt:i4>
      </vt:variant>
      <vt:variant>
        <vt:lpwstr>https://www.diversityinleadership.org/</vt:lpwstr>
      </vt:variant>
      <vt:variant>
        <vt:lpwstr/>
      </vt:variant>
      <vt:variant>
        <vt:i4>2097195</vt:i4>
      </vt:variant>
      <vt:variant>
        <vt:i4>90</vt:i4>
      </vt:variant>
      <vt:variant>
        <vt:i4>0</vt:i4>
      </vt:variant>
      <vt:variant>
        <vt:i4>5</vt:i4>
      </vt:variant>
      <vt:variant>
        <vt:lpwstr>https://www.artworxla.org/</vt:lpwstr>
      </vt:variant>
      <vt:variant>
        <vt:lpwstr/>
      </vt:variant>
      <vt:variant>
        <vt:i4>5046342</vt:i4>
      </vt:variant>
      <vt:variant>
        <vt:i4>87</vt:i4>
      </vt:variant>
      <vt:variant>
        <vt:i4>0</vt:i4>
      </vt:variant>
      <vt:variant>
        <vt:i4>5</vt:i4>
      </vt:variant>
      <vt:variant>
        <vt:lpwstr>https://www.bridgespan.org/our-services/bridgespan-leadership-accelerator</vt:lpwstr>
      </vt:variant>
      <vt:variant>
        <vt:lpwstr/>
      </vt:variant>
      <vt:variant>
        <vt:i4>6946939</vt:i4>
      </vt:variant>
      <vt:variant>
        <vt:i4>84</vt:i4>
      </vt:variant>
      <vt:variant>
        <vt:i4>0</vt:i4>
      </vt:variant>
      <vt:variant>
        <vt:i4>5</vt:i4>
      </vt:variant>
      <vt:variant>
        <vt:lpwstr>https://www.bridgespan.org/our-services/leading-for-impact</vt:lpwstr>
      </vt:variant>
      <vt:variant>
        <vt:lpwstr/>
      </vt:variant>
      <vt:variant>
        <vt:i4>7012394</vt:i4>
      </vt:variant>
      <vt:variant>
        <vt:i4>81</vt:i4>
      </vt:variant>
      <vt:variant>
        <vt:i4>0</vt:i4>
      </vt:variant>
      <vt:variant>
        <vt:i4>5</vt:i4>
      </vt:variant>
      <vt:variant>
        <vt:lpwstr>https://theahmansonfoundation.org/</vt:lpwstr>
      </vt:variant>
      <vt:variant>
        <vt:lpwstr/>
      </vt:variant>
      <vt:variant>
        <vt:i4>65625</vt:i4>
      </vt:variant>
      <vt:variant>
        <vt:i4>78</vt:i4>
      </vt:variant>
      <vt:variant>
        <vt:i4>0</vt:i4>
      </vt:variant>
      <vt:variant>
        <vt:i4>5</vt:i4>
      </vt:variant>
      <vt:variant>
        <vt:lpwstr>https://rosehillsfoundation.org/</vt:lpwstr>
      </vt:variant>
      <vt:variant>
        <vt:lpwstr/>
      </vt:variant>
      <vt:variant>
        <vt:i4>5242890</vt:i4>
      </vt:variant>
      <vt:variant>
        <vt:i4>75</vt:i4>
      </vt:variant>
      <vt:variant>
        <vt:i4>0</vt:i4>
      </vt:variant>
      <vt:variant>
        <vt:i4>5</vt:i4>
      </vt:variant>
      <vt:variant>
        <vt:lpwstr>https://www.ballmergroup.org/</vt:lpwstr>
      </vt:variant>
      <vt:variant>
        <vt:lpwstr/>
      </vt:variant>
      <vt:variant>
        <vt:i4>2490482</vt:i4>
      </vt:variant>
      <vt:variant>
        <vt:i4>72</vt:i4>
      </vt:variant>
      <vt:variant>
        <vt:i4>0</vt:i4>
      </vt:variant>
      <vt:variant>
        <vt:i4>5</vt:i4>
      </vt:variant>
      <vt:variant>
        <vt:lpwstr>https://cep.org/assessments/grantee-perception-report/</vt:lpwstr>
      </vt:variant>
      <vt:variant>
        <vt:lpwstr/>
      </vt:variant>
      <vt:variant>
        <vt:i4>1638494</vt:i4>
      </vt:variant>
      <vt:variant>
        <vt:i4>69</vt:i4>
      </vt:variant>
      <vt:variant>
        <vt:i4>0</vt:i4>
      </vt:variant>
      <vt:variant>
        <vt:i4>5</vt:i4>
      </vt:variant>
      <vt:variant>
        <vt:lpwstr>https://nsifund.org/</vt:lpwstr>
      </vt:variant>
      <vt:variant>
        <vt:lpwstr/>
      </vt:variant>
      <vt:variant>
        <vt:i4>5767169</vt:i4>
      </vt:variant>
      <vt:variant>
        <vt:i4>66</vt:i4>
      </vt:variant>
      <vt:variant>
        <vt:i4>0</vt:i4>
      </vt:variant>
      <vt:variant>
        <vt:i4>5</vt:i4>
      </vt:variant>
      <vt:variant>
        <vt:lpwstr>https://www.gsb.stanford.edu/exec-ed/programs/executive-program-nonprofit-leaders</vt:lpwstr>
      </vt:variant>
      <vt:variant>
        <vt:lpwstr/>
      </vt:variant>
      <vt:variant>
        <vt:i4>1179678</vt:i4>
      </vt:variant>
      <vt:variant>
        <vt:i4>63</vt:i4>
      </vt:variant>
      <vt:variant>
        <vt:i4>0</vt:i4>
      </vt:variant>
      <vt:variant>
        <vt:i4>5</vt:i4>
      </vt:variant>
      <vt:variant>
        <vt:lpwstr>https://rmpf.org/</vt:lpwstr>
      </vt:variant>
      <vt:variant>
        <vt:lpwstr/>
      </vt:variant>
      <vt:variant>
        <vt:i4>7405645</vt:i4>
      </vt:variant>
      <vt:variant>
        <vt:i4>60</vt:i4>
      </vt:variant>
      <vt:variant>
        <vt:i4>0</vt:i4>
      </vt:variant>
      <vt:variant>
        <vt:i4>5</vt:i4>
      </vt:variant>
      <vt:variant>
        <vt:lpwstr>https://buildingmovement.org/wp-content/uploads/2023/02/BMP_Infrastructure-Report_Final_02.17.23.pdf</vt:lpwstr>
      </vt:variant>
      <vt:variant>
        <vt:lpwstr/>
      </vt:variant>
      <vt:variant>
        <vt:i4>2293840</vt:i4>
      </vt:variant>
      <vt:variant>
        <vt:i4>57</vt:i4>
      </vt:variant>
      <vt:variant>
        <vt:i4>0</vt:i4>
      </vt:variant>
      <vt:variant>
        <vt:i4>5</vt:i4>
      </vt:variant>
      <vt:variant>
        <vt:lpwstr>C:\Users\B01DJO\Downloads\Reimagining Capacity Building_ Navigating Culture, Systems &amp; Power (2).pdf</vt:lpwstr>
      </vt:variant>
      <vt:variant>
        <vt:lpwstr/>
      </vt:variant>
      <vt:variant>
        <vt:i4>5046342</vt:i4>
      </vt:variant>
      <vt:variant>
        <vt:i4>54</vt:i4>
      </vt:variant>
      <vt:variant>
        <vt:i4>0</vt:i4>
      </vt:variant>
      <vt:variant>
        <vt:i4>5</vt:i4>
      </vt:variant>
      <vt:variant>
        <vt:lpwstr>https://www.bridgespan.org/our-services/bridgespan-leadership-accelerator</vt:lpwstr>
      </vt:variant>
      <vt:variant>
        <vt:lpwstr/>
      </vt:variant>
      <vt:variant>
        <vt:i4>6946939</vt:i4>
      </vt:variant>
      <vt:variant>
        <vt:i4>51</vt:i4>
      </vt:variant>
      <vt:variant>
        <vt:i4>0</vt:i4>
      </vt:variant>
      <vt:variant>
        <vt:i4>5</vt:i4>
      </vt:variant>
      <vt:variant>
        <vt:lpwstr>https://www.bridgespan.org/our-services/leading-for-impact</vt:lpwstr>
      </vt:variant>
      <vt:variant>
        <vt:lpwstr/>
      </vt:variant>
      <vt:variant>
        <vt:i4>7405645</vt:i4>
      </vt:variant>
      <vt:variant>
        <vt:i4>48</vt:i4>
      </vt:variant>
      <vt:variant>
        <vt:i4>0</vt:i4>
      </vt:variant>
      <vt:variant>
        <vt:i4>5</vt:i4>
      </vt:variant>
      <vt:variant>
        <vt:lpwstr>https://buildingmovement.org/wp-content/uploads/2023/02/BMP_Infrastructure-Report_Final_02.17.23.pdf</vt:lpwstr>
      </vt:variant>
      <vt:variant>
        <vt:lpwstr/>
      </vt:variant>
      <vt:variant>
        <vt:i4>917599</vt:i4>
      </vt:variant>
      <vt:variant>
        <vt:i4>45</vt:i4>
      </vt:variant>
      <vt:variant>
        <vt:i4>0</vt:i4>
      </vt:variant>
      <vt:variant>
        <vt:i4>5</vt:i4>
      </vt:variant>
      <vt:variant>
        <vt:lpwstr>https://nonprofitquarterly.org/redesigning-capacity-building-how-philanthropy-must-support-leaders-of-color/</vt:lpwstr>
      </vt:variant>
      <vt:variant>
        <vt:lpwstr/>
      </vt:variant>
      <vt:variant>
        <vt:i4>3342445</vt:i4>
      </vt:variant>
      <vt:variant>
        <vt:i4>42</vt:i4>
      </vt:variant>
      <vt:variant>
        <vt:i4>0</vt:i4>
      </vt:variant>
      <vt:variant>
        <vt:i4>5</vt:i4>
      </vt:variant>
      <vt:variant>
        <vt:lpwstr>https://overdeck.org/grantmaking/capacity-building-support/</vt:lpwstr>
      </vt:variant>
      <vt:variant>
        <vt:lpwstr>:~:text=In%20addition%20to%20grantmaking%2C%20Overdeck,%2C%20evidence%2C%20and%20growth%20opportunities.</vt:lpwstr>
      </vt:variant>
      <vt:variant>
        <vt:i4>7209073</vt:i4>
      </vt:variant>
      <vt:variant>
        <vt:i4>39</vt:i4>
      </vt:variant>
      <vt:variant>
        <vt:i4>0</vt:i4>
      </vt:variant>
      <vt:variant>
        <vt:i4>5</vt:i4>
      </vt:variant>
      <vt:variant>
        <vt:lpwstr>https://hewlett.org/strategy/organizational-effectiveness/</vt:lpwstr>
      </vt:variant>
      <vt:variant>
        <vt:lpwstr/>
      </vt:variant>
      <vt:variant>
        <vt:i4>1572922</vt:i4>
      </vt:variant>
      <vt:variant>
        <vt:i4>36</vt:i4>
      </vt:variant>
      <vt:variant>
        <vt:i4>0</vt:i4>
      </vt:variant>
      <vt:variant>
        <vt:i4>5</vt:i4>
      </vt:variant>
      <vt:variant>
        <vt:lpwstr>https://cep.org/wp-content/uploads/2023/11/BigGiftsStudy_Report_Y2_FNL.pdf</vt:lpwstr>
      </vt:variant>
      <vt:variant>
        <vt:lpwstr/>
      </vt:variant>
      <vt:variant>
        <vt:i4>2293810</vt:i4>
      </vt:variant>
      <vt:variant>
        <vt:i4>33</vt:i4>
      </vt:variant>
      <vt:variant>
        <vt:i4>0</vt:i4>
      </vt:variant>
      <vt:variant>
        <vt:i4>5</vt:i4>
      </vt:variant>
      <vt:variant>
        <vt:lpwstr>https://cep.org/the-impact-of-large-unrestricted-grants-on-nonprofits-a-five-year-view/</vt:lpwstr>
      </vt:variant>
      <vt:variant>
        <vt:lpwstr/>
      </vt:variant>
      <vt:variant>
        <vt:i4>7798823</vt:i4>
      </vt:variant>
      <vt:variant>
        <vt:i4>30</vt:i4>
      </vt:variant>
      <vt:variant>
        <vt:i4>0</vt:i4>
      </vt:variant>
      <vt:variant>
        <vt:i4>5</vt:i4>
      </vt:variant>
      <vt:variant>
        <vt:lpwstr>https://communitywealth.com/wp-content/uploads/2021/10/Making-Capacity-Building-More-Equitable-Field-Guide.pdf</vt:lpwstr>
      </vt:variant>
      <vt:variant>
        <vt:lpwstr/>
      </vt:variant>
      <vt:variant>
        <vt:i4>5439497</vt:i4>
      </vt:variant>
      <vt:variant>
        <vt:i4>27</vt:i4>
      </vt:variant>
      <vt:variant>
        <vt:i4>0</vt:i4>
      </vt:variant>
      <vt:variant>
        <vt:i4>5</vt:i4>
      </vt:variant>
      <vt:variant>
        <vt:lpwstr>https://www.bridgespan.org/our-services/bridgespans-nonprofit-development-program</vt:lpwstr>
      </vt:variant>
      <vt:variant>
        <vt:lpwstr/>
      </vt:variant>
      <vt:variant>
        <vt:i4>5046342</vt:i4>
      </vt:variant>
      <vt:variant>
        <vt:i4>24</vt:i4>
      </vt:variant>
      <vt:variant>
        <vt:i4>0</vt:i4>
      </vt:variant>
      <vt:variant>
        <vt:i4>5</vt:i4>
      </vt:variant>
      <vt:variant>
        <vt:lpwstr>https://www.bridgespan.org/our-services/bridgespan-leadership-accelerator</vt:lpwstr>
      </vt:variant>
      <vt:variant>
        <vt:lpwstr/>
      </vt:variant>
      <vt:variant>
        <vt:i4>6946939</vt:i4>
      </vt:variant>
      <vt:variant>
        <vt:i4>21</vt:i4>
      </vt:variant>
      <vt:variant>
        <vt:i4>0</vt:i4>
      </vt:variant>
      <vt:variant>
        <vt:i4>5</vt:i4>
      </vt:variant>
      <vt:variant>
        <vt:lpwstr>https://www.bridgespan.org/our-services/leading-for-impact</vt:lpwstr>
      </vt:variant>
      <vt:variant>
        <vt:lpwstr/>
      </vt:variant>
      <vt:variant>
        <vt:i4>262163</vt:i4>
      </vt:variant>
      <vt:variant>
        <vt:i4>18</vt:i4>
      </vt:variant>
      <vt:variant>
        <vt:i4>0</vt:i4>
      </vt:variant>
      <vt:variant>
        <vt:i4>5</vt:i4>
      </vt:variant>
      <vt:variant>
        <vt:lpwstr>https://catalyst-ed.org/seven-shifts-blog/?utm_campaign=CE%20Newsletter&amp;utm_medium=email&amp;_hsmi=286170949&amp;_hsenc=p2ANqtz-8WfXw0aCFdDI4dWnn2yfmiyQ68DDfNqU2PpRs3xw4P9YKcw5ExEC3FDbPe8X-XYrUXZKfWSbl66ehGU3kiUVNycFDf4Ke_OYWaZWnImDz5Xb4G9bc&amp;utm_content=286170949&amp;utm_source=hs_email</vt:lpwstr>
      </vt:variant>
      <vt:variant>
        <vt:lpwstr/>
      </vt:variant>
      <vt:variant>
        <vt:i4>852092</vt:i4>
      </vt:variant>
      <vt:variant>
        <vt:i4>15</vt:i4>
      </vt:variant>
      <vt:variant>
        <vt:i4>0</vt:i4>
      </vt:variant>
      <vt:variant>
        <vt:i4>5</vt:i4>
      </vt:variant>
      <vt:variant>
        <vt:lpwstr>https://ssir.org/articles/entry/building_nonprofit_capacity_hand_in_hand</vt:lpwstr>
      </vt:variant>
      <vt:variant>
        <vt:lpwstr/>
      </vt:variant>
      <vt:variant>
        <vt:i4>1638516</vt:i4>
      </vt:variant>
      <vt:variant>
        <vt:i4>12</vt:i4>
      </vt:variant>
      <vt:variant>
        <vt:i4>0</vt:i4>
      </vt:variant>
      <vt:variant>
        <vt:i4>5</vt:i4>
      </vt:variant>
      <vt:variant>
        <vt:lpwstr>https://ssir.org/articles/entry/bipoc_organizations_and_the_hamster_wheel_of_philanthropy</vt:lpwstr>
      </vt:variant>
      <vt:variant>
        <vt:lpwstr/>
      </vt:variant>
      <vt:variant>
        <vt:i4>2883630</vt:i4>
      </vt:variant>
      <vt:variant>
        <vt:i4>9</vt:i4>
      </vt:variant>
      <vt:variant>
        <vt:i4>0</vt:i4>
      </vt:variant>
      <vt:variant>
        <vt:i4>5</vt:i4>
      </vt:variant>
      <vt:variant>
        <vt:lpwstr>https://nonprofitquarterly.org/should-we-cancel-capacity-building/</vt:lpwstr>
      </vt:variant>
      <vt:variant>
        <vt:lpwstr/>
      </vt:variant>
      <vt:variant>
        <vt:i4>5242966</vt:i4>
      </vt:variant>
      <vt:variant>
        <vt:i4>6</vt:i4>
      </vt:variant>
      <vt:variant>
        <vt:i4>0</vt:i4>
      </vt:variant>
      <vt:variant>
        <vt:i4>5</vt:i4>
      </vt:variant>
      <vt:variant>
        <vt:lpwstr>https://rvcseattle.org/2020/10/05/transformational-capacity-building/</vt:lpwstr>
      </vt:variant>
      <vt:variant>
        <vt:lpwstr/>
      </vt:variant>
      <vt:variant>
        <vt:i4>4653086</vt:i4>
      </vt:variant>
      <vt:variant>
        <vt:i4>3</vt:i4>
      </vt:variant>
      <vt:variant>
        <vt:i4>0</vt:i4>
      </vt:variant>
      <vt:variant>
        <vt:i4>5</vt:i4>
      </vt:variant>
      <vt:variant>
        <vt:lpwstr>https://nonprofitquarterly.org/a-capacity-builders-crisis-of-conscience/</vt:lpwstr>
      </vt:variant>
      <vt:variant>
        <vt:lpwstr/>
      </vt:variant>
      <vt:variant>
        <vt:i4>7405645</vt:i4>
      </vt:variant>
      <vt:variant>
        <vt:i4>0</vt:i4>
      </vt:variant>
      <vt:variant>
        <vt:i4>0</vt:i4>
      </vt:variant>
      <vt:variant>
        <vt:i4>5</vt:i4>
      </vt:variant>
      <vt:variant>
        <vt:lpwstr>https://buildingmovement.org/wp-content/uploads/2023/02/BMP_Infrastructure-Report_Final_02.17.23.pdf</vt:lpwstr>
      </vt:variant>
      <vt:variant>
        <vt:lpwstr/>
      </vt:variant>
      <vt:variant>
        <vt:i4>4784250</vt:i4>
      </vt:variant>
      <vt:variant>
        <vt:i4>0</vt:i4>
      </vt:variant>
      <vt:variant>
        <vt:i4>0</vt:i4>
      </vt:variant>
      <vt:variant>
        <vt:i4>5</vt:i4>
      </vt:variant>
      <vt:variant>
        <vt:lpwstr>mailto:Libbie.Landles-Cobb@Bridgespan.org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Landles-Cobb, Libbie</dc:creator>
  <cp:keywords/>
  <dc:description/>
  <cp:lastModifiedBy>Lindquist, Chris</cp:lastModifiedBy>
  <cp:revision>2</cp:revision>
  <dcterms:created xsi:type="dcterms:W3CDTF">2024-06-25T21:04:00Z</dcterms:created>
  <dcterms:modified xsi:type="dcterms:W3CDTF">2024-06-25T21:04:00Z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0x010100816568D12AD6EF4CBA3567B057B5E6E7</vt:lpwstr>
  </property>
</Properties>
</file>