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5A60B" w14:textId="77777777" w:rsidR="001B2F94" w:rsidRDefault="001B2F94" w:rsidP="00007255">
      <w:pPr>
        <w:pStyle w:val="NormalTBG12"/>
      </w:pPr>
      <w:bookmarkStart w:id="0" w:name="_GoBack"/>
      <w:bookmarkEnd w:id="0"/>
      <w:r w:rsidRPr="00007255">
        <w:t xml:space="preserve">Use this </w:t>
      </w:r>
      <w:r w:rsidRPr="00007255">
        <w:rPr>
          <w:rStyle w:val="09a-BodyBold"/>
          <w:rFonts w:ascii="Arial" w:hAnsi="Arial"/>
          <w:color w:val="auto"/>
        </w:rPr>
        <w:t>Strategic Needs Table</w:t>
      </w:r>
      <w:r w:rsidRPr="00007255">
        <w:t xml:space="preserve"> </w:t>
      </w:r>
      <w:r w:rsidR="00F82B85" w:rsidRPr="00007255">
        <w:t>to list strategic goals and the skill sets needed to ex</w:t>
      </w:r>
      <w:r w:rsidR="00F82B85" w:rsidRPr="00007255">
        <w:t>e</w:t>
      </w:r>
      <w:r w:rsidR="00F82B85" w:rsidRPr="00007255">
        <w:t>cute the strategies involved.</w:t>
      </w:r>
    </w:p>
    <w:p w14:paraId="60DC3751" w14:textId="77777777" w:rsidR="00007255" w:rsidRPr="00007255" w:rsidRDefault="00007255" w:rsidP="00007255">
      <w:pPr>
        <w:pStyle w:val="NormalTBG12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1B2F94" w14:paraId="1F26EB9B" w14:textId="77777777" w:rsidTr="00F82B85">
        <w:trPr>
          <w:trHeight w:hRule="exact" w:val="360"/>
        </w:trPr>
        <w:tc>
          <w:tcPr>
            <w:tcW w:w="1701" w:type="dxa"/>
            <w:gridSpan w:val="5"/>
            <w:tcBorders>
              <w:top w:val="single" w:sz="6" w:space="0" w:color="auto"/>
              <w:left w:val="single" w:sz="8" w:space="0" w:color="003268"/>
              <w:bottom w:val="single" w:sz="8" w:space="0" w:color="FFFFFF"/>
              <w:right w:val="single" w:sz="6" w:space="0" w:color="auto"/>
            </w:tcBorders>
            <w:shd w:val="solid" w:color="0032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EA28" w14:textId="77777777" w:rsidR="001B2F94" w:rsidRPr="00007255" w:rsidRDefault="001B2F94" w:rsidP="00007255">
            <w:pPr>
              <w:pStyle w:val="BoldTBG12"/>
              <w:jc w:val="center"/>
            </w:pPr>
            <w:r w:rsidRPr="00007255">
              <w:rPr>
                <w:rStyle w:val="09a-BodyBold"/>
                <w:rFonts w:ascii="Arial" w:hAnsi="Arial"/>
                <w:b/>
                <w:color w:val="auto"/>
              </w:rPr>
              <w:t>Strategic Needs Table</w:t>
            </w:r>
          </w:p>
        </w:tc>
      </w:tr>
      <w:tr w:rsidR="001B2F94" w14:paraId="4C7171F4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FFFFFF"/>
              <w:left w:val="single" w:sz="8" w:space="0" w:color="000000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3296284" w14:textId="77777777" w:rsidR="001B2F94" w:rsidRPr="00007255" w:rsidRDefault="001B2F94" w:rsidP="00007255">
            <w:pPr>
              <w:pStyle w:val="NormalTBG12"/>
              <w:rPr>
                <w:color w:val="404040" w:themeColor="text1" w:themeTint="BF"/>
                <w:sz w:val="20"/>
              </w:rPr>
            </w:pP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G</w:t>
            </w:r>
            <w:r w:rsidR="00B46682"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OAL</w:t>
            </w: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 xml:space="preserve"> 1 </w:t>
            </w: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br/>
              <w:t>(e.g., Open new facility)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5B52730" w14:textId="77777777" w:rsidR="001B2F94" w:rsidRPr="00007255" w:rsidRDefault="00B46682" w:rsidP="00007255">
            <w:pPr>
              <w:pStyle w:val="NormalTBG12"/>
              <w:rPr>
                <w:color w:val="404040" w:themeColor="text1" w:themeTint="BF"/>
                <w:sz w:val="20"/>
              </w:rPr>
            </w:pP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 xml:space="preserve">GOAL </w:t>
            </w:r>
            <w:r w:rsidR="001B2F94"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1AD2FFC" w14:textId="77777777" w:rsidR="001B2F94" w:rsidRPr="00007255" w:rsidRDefault="00B46682" w:rsidP="00007255">
            <w:pPr>
              <w:pStyle w:val="NormalTBG12"/>
              <w:rPr>
                <w:color w:val="404040" w:themeColor="text1" w:themeTint="BF"/>
                <w:sz w:val="20"/>
              </w:rPr>
            </w:pP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 xml:space="preserve">GOAL </w:t>
            </w:r>
            <w:r w:rsidR="001B2F94"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C169E55" w14:textId="77777777" w:rsidR="001B2F94" w:rsidRPr="00007255" w:rsidRDefault="00B46682" w:rsidP="00007255">
            <w:pPr>
              <w:pStyle w:val="NormalTBG12"/>
              <w:rPr>
                <w:color w:val="404040" w:themeColor="text1" w:themeTint="BF"/>
                <w:sz w:val="20"/>
              </w:rPr>
            </w:pP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 xml:space="preserve">GOAL </w:t>
            </w:r>
            <w:r w:rsidR="001B2F94"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000000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AC4D6CE" w14:textId="77777777" w:rsidR="001B2F94" w:rsidRPr="00007255" w:rsidRDefault="00B46682" w:rsidP="00007255">
            <w:pPr>
              <w:pStyle w:val="NormalTBG12"/>
              <w:rPr>
                <w:color w:val="404040" w:themeColor="text1" w:themeTint="BF"/>
                <w:sz w:val="20"/>
              </w:rPr>
            </w:pPr>
            <w:r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 xml:space="preserve">GOAL </w:t>
            </w:r>
            <w:r w:rsidR="001B2F94" w:rsidRPr="00007255">
              <w:rPr>
                <w:rStyle w:val="09a-BodyBold"/>
                <w:rFonts w:ascii="Arial" w:hAnsi="Arial"/>
                <w:b w:val="0"/>
                <w:color w:val="404040" w:themeColor="text1" w:themeTint="BF"/>
                <w:sz w:val="20"/>
              </w:rPr>
              <w:t>5</w:t>
            </w:r>
          </w:p>
        </w:tc>
      </w:tr>
      <w:tr w:rsidR="001B2F94" w:rsidRPr="00E52B59" w14:paraId="0D19E57D" w14:textId="77777777" w:rsidTr="00F82B85">
        <w:trPr>
          <w:trHeight w:hRule="exact" w:val="810"/>
        </w:trPr>
        <w:tc>
          <w:tcPr>
            <w:tcW w:w="17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72D84AB" w14:textId="77777777" w:rsidR="001B2F94" w:rsidRPr="00007255" w:rsidRDefault="001B2F94" w:rsidP="00007255">
            <w:pPr>
              <w:pStyle w:val="NormalTBG12"/>
            </w:pPr>
            <w:r w:rsidRPr="00007255">
              <w:rPr>
                <w:sz w:val="20"/>
              </w:rPr>
              <w:t>Skill set 1 (e.g., Commercial construction)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847649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5EAF835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240CCB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AF9680F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6A623145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5859E5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2173BDA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05FFD67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D891EC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406E814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42800CAD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40911E9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B00FC6B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FE0A0D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787174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49490B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4F7DE468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4573270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DAD441B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B1AB6B9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AE094E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4BC1BA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437998DC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BB04499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4445AC1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D5A684A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405FD85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7FB6C61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2FE3EE45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AE9FEAC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DDBE2A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792F62A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4BFA6679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03A192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55466860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638A5A1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6370627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7F3D8E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0D46AB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00D9CD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482386FD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91F1DE5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9CA86B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99E56D2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A758F4F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B077515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42116167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5FE620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5B02FF94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D13BF9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9A9A9C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CE2C0F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  <w:tr w:rsidR="001B2F94" w:rsidRPr="00E52B59" w14:paraId="12554F7A" w14:textId="77777777" w:rsidTr="00F82B85">
        <w:trPr>
          <w:trHeight w:hRule="exact" w:val="8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FD2839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3A0DE84E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4295CCA1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7D82398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09DA2F4D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</w:rPr>
            </w:pPr>
          </w:p>
        </w:tc>
      </w:tr>
    </w:tbl>
    <w:p w14:paraId="06AA1F13" w14:textId="77777777" w:rsidR="00007255" w:rsidRDefault="00007255" w:rsidP="00007255">
      <w:pPr>
        <w:pStyle w:val="NormalTBG12"/>
      </w:pPr>
    </w:p>
    <w:p w14:paraId="626F3D96" w14:textId="77777777" w:rsidR="001B2F94" w:rsidRPr="00007255" w:rsidRDefault="003D2F18" w:rsidP="00007255">
      <w:pPr>
        <w:pStyle w:val="ItalicsTBG12"/>
      </w:pPr>
      <w:r w:rsidRPr="00007255">
        <w:t xml:space="preserve">Provided by the </w:t>
      </w:r>
      <w:hyperlink r:id="rId6" w:tgtFrame="_blank" w:history="1">
        <w:r w:rsidRPr="00007255">
          <w:rPr>
            <w:rStyle w:val="LinkTBG12Char"/>
          </w:rPr>
          <w:t>Georgia Center for Nonprofits</w:t>
        </w:r>
      </w:hyperlink>
    </w:p>
    <w:sectPr w:rsidR="001B2F94" w:rsidRPr="000072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Roman">
    <w:altName w:val="Caecilia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27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11"/>
    <w:rsid w:val="00007255"/>
    <w:rsid w:val="00102611"/>
    <w:rsid w:val="001B2F94"/>
    <w:rsid w:val="002B157E"/>
    <w:rsid w:val="002B6A11"/>
    <w:rsid w:val="00362A02"/>
    <w:rsid w:val="003D2F18"/>
    <w:rsid w:val="00854911"/>
    <w:rsid w:val="00B3499B"/>
    <w:rsid w:val="00B46682"/>
    <w:rsid w:val="00CE1BCF"/>
    <w:rsid w:val="00E52B59"/>
    <w:rsid w:val="00E870ED"/>
    <w:rsid w:val="00F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E51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07255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7255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7255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7255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007255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007255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007255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007255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007255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007255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007255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007255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007255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007255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007255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007255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007255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00725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007255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007255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007255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007255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007255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007255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007255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007255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007255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07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072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072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0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07255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7255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7255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7255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007255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007255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007255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007255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007255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007255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007255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007255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007255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007255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007255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007255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007255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00725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007255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007255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007255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007255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007255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007255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007255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007255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007255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07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072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072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0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microsoft.com/office/2007/relationships/stylesWithEffects" Target="stylesWithEffect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hyperlink" Target="http://www.gcn.org/" TargetMode="Externa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241</Characters>
  <Application>Microsoft Office Word</Application>
  <DocSecurity>0</DocSecurity>
  <Lines>65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